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D05" w:rsidRPr="00C73CDA" w:rsidRDefault="00C73CDA" w:rsidP="00E45D05">
      <w:pPr>
        <w:jc w:val="center"/>
        <w:rPr>
          <w:rFonts w:ascii="Arial" w:hAnsi="Arial" w:cs="Arial"/>
          <w:b/>
          <w:sz w:val="20"/>
          <w:szCs w:val="20"/>
          <w:lang w:val="fr-FR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  <w:lang w:val="fr-FR"/>
        </w:rPr>
        <w:t>OSTEOPOROSIS</w:t>
      </w:r>
    </w:p>
    <w:p w:rsidR="00DA2275" w:rsidRPr="00C73CDA" w:rsidRDefault="00C73CDA" w:rsidP="00E45D05">
      <w:pPr>
        <w:jc w:val="center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>WOMEN’S HEALTH CURRICULUM</w:t>
      </w:r>
      <w:r w:rsidR="00DA2275" w:rsidRPr="00C73CDA">
        <w:rPr>
          <w:rFonts w:ascii="Arial" w:hAnsi="Arial" w:cs="Arial"/>
          <w:b/>
          <w:sz w:val="20"/>
          <w:szCs w:val="20"/>
          <w:lang w:val="fr-FR"/>
        </w:rPr>
        <w:t>: AMERICAN ASSOCIATION OF COLLEGES OF PHARMACY AND FOOD AND DRUG ADMINISTRATION</w:t>
      </w:r>
    </w:p>
    <w:p w:rsidR="00E45D05" w:rsidRPr="00C73CDA" w:rsidRDefault="00186E9A" w:rsidP="00E45D05">
      <w:pPr>
        <w:jc w:val="center"/>
        <w:rPr>
          <w:rFonts w:ascii="Arial" w:hAnsi="Arial" w:cs="Arial"/>
          <w:b/>
          <w:sz w:val="20"/>
          <w:szCs w:val="20"/>
        </w:rPr>
      </w:pPr>
      <w:r w:rsidRPr="00C73CDA">
        <w:rPr>
          <w:rFonts w:ascii="Arial" w:hAnsi="Arial" w:cs="Arial"/>
          <w:b/>
          <w:sz w:val="20"/>
          <w:szCs w:val="20"/>
          <w:lang w:val="fr-FR"/>
        </w:rPr>
        <w:t>SPRING 2015</w:t>
      </w:r>
    </w:p>
    <w:p w:rsidR="00E45D05" w:rsidRDefault="00E45D05" w:rsidP="00E45D05">
      <w:pPr>
        <w:jc w:val="center"/>
        <w:rPr>
          <w:rFonts w:ascii="Arial" w:hAnsi="Arial" w:cs="Arial"/>
          <w:b/>
          <w:sz w:val="20"/>
          <w:szCs w:val="20"/>
        </w:rPr>
      </w:pPr>
    </w:p>
    <w:p w:rsidR="00041C5A" w:rsidRPr="00C73CDA" w:rsidRDefault="00041C5A" w:rsidP="00E45D05">
      <w:pPr>
        <w:jc w:val="center"/>
        <w:rPr>
          <w:rFonts w:ascii="Arial" w:hAnsi="Arial" w:cs="Arial"/>
          <w:b/>
          <w:sz w:val="20"/>
          <w:szCs w:val="20"/>
        </w:rPr>
      </w:pPr>
    </w:p>
    <w:p w:rsidR="00DA2275" w:rsidRPr="00C73CDA" w:rsidRDefault="00DA2275" w:rsidP="00DA2275">
      <w:pPr>
        <w:rPr>
          <w:rFonts w:ascii="Arial" w:hAnsi="Arial" w:cs="Arial"/>
          <w:b/>
          <w:sz w:val="20"/>
          <w:szCs w:val="20"/>
        </w:rPr>
      </w:pPr>
      <w:r w:rsidRPr="00C73CDA">
        <w:rPr>
          <w:rFonts w:ascii="Arial" w:hAnsi="Arial" w:cs="Arial"/>
          <w:b/>
          <w:sz w:val="20"/>
          <w:szCs w:val="20"/>
        </w:rPr>
        <w:t xml:space="preserve">ANTICIPATED TIME DURATION FOR THIS MODULE: </w:t>
      </w:r>
      <w:r w:rsidR="005F49D9">
        <w:rPr>
          <w:rFonts w:ascii="Arial" w:hAnsi="Arial" w:cs="Arial"/>
          <w:b/>
          <w:sz w:val="20"/>
          <w:szCs w:val="20"/>
        </w:rPr>
        <w:t>~</w:t>
      </w:r>
      <w:r w:rsidR="00C73CDA">
        <w:rPr>
          <w:rFonts w:ascii="Arial" w:hAnsi="Arial" w:cs="Arial"/>
          <w:b/>
          <w:sz w:val="20"/>
          <w:szCs w:val="20"/>
        </w:rPr>
        <w:t>4</w:t>
      </w:r>
      <w:r w:rsidRPr="00C73CDA">
        <w:rPr>
          <w:rFonts w:ascii="Arial" w:hAnsi="Arial" w:cs="Arial"/>
          <w:b/>
          <w:sz w:val="20"/>
          <w:szCs w:val="20"/>
        </w:rPr>
        <w:t xml:space="preserve"> hour</w:t>
      </w:r>
      <w:r w:rsidR="00BB5113">
        <w:rPr>
          <w:rFonts w:ascii="Arial" w:hAnsi="Arial" w:cs="Arial"/>
          <w:b/>
          <w:sz w:val="20"/>
          <w:szCs w:val="20"/>
        </w:rPr>
        <w:t>s</w:t>
      </w:r>
    </w:p>
    <w:p w:rsidR="00DA2275" w:rsidRPr="00C73CDA" w:rsidRDefault="00DA2275" w:rsidP="00DA2275">
      <w:pPr>
        <w:rPr>
          <w:rFonts w:ascii="Arial" w:hAnsi="Arial" w:cs="Arial"/>
          <w:b/>
          <w:sz w:val="20"/>
          <w:szCs w:val="20"/>
        </w:rPr>
      </w:pPr>
    </w:p>
    <w:p w:rsidR="00041C5A" w:rsidRDefault="00041C5A" w:rsidP="00DA2275">
      <w:pPr>
        <w:rPr>
          <w:rFonts w:ascii="Arial" w:hAnsi="Arial" w:cs="Arial"/>
          <w:b/>
          <w:sz w:val="20"/>
          <w:szCs w:val="20"/>
        </w:rPr>
      </w:pPr>
    </w:p>
    <w:p w:rsidR="00DA2275" w:rsidRPr="00C73CDA" w:rsidRDefault="00DA2275" w:rsidP="00DA2275">
      <w:pPr>
        <w:rPr>
          <w:rFonts w:ascii="Arial" w:hAnsi="Arial" w:cs="Arial"/>
          <w:b/>
          <w:sz w:val="20"/>
          <w:szCs w:val="20"/>
        </w:rPr>
      </w:pPr>
      <w:r w:rsidRPr="00C73CDA">
        <w:rPr>
          <w:rFonts w:ascii="Arial" w:hAnsi="Arial" w:cs="Arial"/>
          <w:b/>
          <w:sz w:val="20"/>
          <w:szCs w:val="20"/>
        </w:rPr>
        <w:t>OBJECTIVES (4-5 per hour):</w:t>
      </w:r>
    </w:p>
    <w:p w:rsidR="002106A1" w:rsidRPr="00C73CDA" w:rsidRDefault="002106A1" w:rsidP="00DA2275">
      <w:pPr>
        <w:rPr>
          <w:rFonts w:ascii="Arial" w:hAnsi="Arial" w:cs="Arial"/>
          <w:b/>
          <w:sz w:val="20"/>
          <w:szCs w:val="20"/>
        </w:rPr>
      </w:pPr>
    </w:p>
    <w:p w:rsidR="00CE27B6" w:rsidRPr="00CE27B6" w:rsidRDefault="00CE27B6" w:rsidP="009B2848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Assess a patient for risk factors for </w:t>
      </w:r>
      <w:r w:rsidR="00443E50">
        <w:rPr>
          <w:rFonts w:ascii="Arial" w:hAnsi="Arial" w:cs="Arial"/>
          <w:sz w:val="20"/>
          <w:szCs w:val="20"/>
        </w:rPr>
        <w:t>osteopenia/</w:t>
      </w:r>
      <w:r>
        <w:rPr>
          <w:rFonts w:ascii="Arial" w:hAnsi="Arial" w:cs="Arial"/>
          <w:sz w:val="20"/>
          <w:szCs w:val="20"/>
        </w:rPr>
        <w:t>osteoporosis</w:t>
      </w:r>
      <w:r w:rsidR="00030994">
        <w:rPr>
          <w:rFonts w:ascii="Arial" w:hAnsi="Arial" w:cs="Arial"/>
          <w:sz w:val="20"/>
          <w:szCs w:val="20"/>
        </w:rPr>
        <w:t>.</w:t>
      </w:r>
    </w:p>
    <w:p w:rsidR="00946B8D" w:rsidRPr="00946B8D" w:rsidRDefault="00946B8D" w:rsidP="009B2848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kern w:val="24"/>
          <w:sz w:val="20"/>
          <w:szCs w:val="20"/>
        </w:rPr>
        <w:t>Assess a patient’s daily calcium intake and identify any deficits</w:t>
      </w:r>
      <w:r w:rsidR="00030994">
        <w:rPr>
          <w:rFonts w:ascii="Arial" w:hAnsi="Arial" w:cs="Arial"/>
          <w:kern w:val="24"/>
          <w:sz w:val="20"/>
          <w:szCs w:val="20"/>
        </w:rPr>
        <w:t>.</w:t>
      </w:r>
    </w:p>
    <w:p w:rsidR="00946B8D" w:rsidRPr="00946B8D" w:rsidRDefault="00946B8D" w:rsidP="009B2848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kern w:val="24"/>
          <w:sz w:val="20"/>
          <w:szCs w:val="20"/>
        </w:rPr>
        <w:t>Assess a patient’s daily vitamin D intake and identify any deficits</w:t>
      </w:r>
      <w:r w:rsidR="00030994">
        <w:rPr>
          <w:rFonts w:ascii="Arial" w:hAnsi="Arial" w:cs="Arial"/>
          <w:kern w:val="24"/>
          <w:sz w:val="20"/>
          <w:szCs w:val="20"/>
        </w:rPr>
        <w:t>.</w:t>
      </w:r>
    </w:p>
    <w:p w:rsidR="00946B8D" w:rsidRPr="00CE27B6" w:rsidRDefault="00946B8D" w:rsidP="009B2848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kern w:val="24"/>
          <w:sz w:val="20"/>
          <w:szCs w:val="20"/>
        </w:rPr>
        <w:t>Describe different types of calcium supplements</w:t>
      </w:r>
      <w:r w:rsidR="00CE27B6">
        <w:rPr>
          <w:rFonts w:ascii="Arial" w:hAnsi="Arial" w:cs="Arial"/>
          <w:kern w:val="24"/>
          <w:sz w:val="20"/>
          <w:szCs w:val="20"/>
        </w:rPr>
        <w:t xml:space="preserve"> and the benefits of each</w:t>
      </w:r>
      <w:r w:rsidR="00030994">
        <w:rPr>
          <w:rFonts w:ascii="Arial" w:hAnsi="Arial" w:cs="Arial"/>
          <w:kern w:val="24"/>
          <w:sz w:val="20"/>
          <w:szCs w:val="20"/>
        </w:rPr>
        <w:t>.</w:t>
      </w:r>
    </w:p>
    <w:p w:rsidR="00CE27B6" w:rsidRPr="00CE27B6" w:rsidRDefault="00CE27B6" w:rsidP="009B2848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kern w:val="24"/>
          <w:sz w:val="20"/>
          <w:szCs w:val="20"/>
        </w:rPr>
        <w:t xml:space="preserve">Describe </w:t>
      </w:r>
      <w:r w:rsidR="00F577C8">
        <w:rPr>
          <w:rFonts w:ascii="Arial" w:hAnsi="Arial" w:cs="Arial"/>
          <w:kern w:val="24"/>
          <w:sz w:val="20"/>
          <w:szCs w:val="20"/>
        </w:rPr>
        <w:t>nonpharmacologic</w:t>
      </w:r>
      <w:r>
        <w:rPr>
          <w:rFonts w:ascii="Arial" w:hAnsi="Arial" w:cs="Arial"/>
          <w:kern w:val="24"/>
          <w:sz w:val="20"/>
          <w:szCs w:val="20"/>
        </w:rPr>
        <w:t xml:space="preserve"> </w:t>
      </w:r>
      <w:r w:rsidR="006A426D">
        <w:rPr>
          <w:rFonts w:ascii="Arial" w:hAnsi="Arial" w:cs="Arial"/>
          <w:kern w:val="24"/>
          <w:sz w:val="20"/>
          <w:szCs w:val="20"/>
        </w:rPr>
        <w:t>methods to prevent osteoporosis</w:t>
      </w:r>
      <w:r w:rsidR="00030994">
        <w:rPr>
          <w:rFonts w:ascii="Arial" w:hAnsi="Arial" w:cs="Arial"/>
          <w:kern w:val="24"/>
          <w:sz w:val="20"/>
          <w:szCs w:val="20"/>
        </w:rPr>
        <w:t>.</w:t>
      </w:r>
    </w:p>
    <w:p w:rsidR="00CE27B6" w:rsidRPr="00443E50" w:rsidRDefault="00CE27B6" w:rsidP="009B2848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kern w:val="24"/>
          <w:sz w:val="20"/>
          <w:szCs w:val="20"/>
        </w:rPr>
        <w:t>Describe prescription drug therapies used to</w:t>
      </w:r>
      <w:r w:rsidR="00030994">
        <w:rPr>
          <w:rFonts w:ascii="Arial" w:hAnsi="Arial" w:cs="Arial"/>
          <w:kern w:val="24"/>
          <w:sz w:val="20"/>
          <w:szCs w:val="20"/>
        </w:rPr>
        <w:t xml:space="preserve"> prevent and treat osteoporosis.</w:t>
      </w:r>
    </w:p>
    <w:p w:rsidR="00C211AD" w:rsidRDefault="00C211AD" w:rsidP="009B2848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030994">
        <w:rPr>
          <w:rFonts w:ascii="Arial" w:hAnsi="Arial" w:cs="Arial"/>
          <w:sz w:val="20"/>
          <w:szCs w:val="20"/>
        </w:rPr>
        <w:t>Explain the criteria for initiating pharmacologic thera</w:t>
      </w:r>
      <w:r w:rsidR="004B0AD9">
        <w:rPr>
          <w:rFonts w:ascii="Arial" w:hAnsi="Arial" w:cs="Arial"/>
          <w:sz w:val="20"/>
          <w:szCs w:val="20"/>
        </w:rPr>
        <w:t xml:space="preserve">py for osteopenia/osteoporosis, </w:t>
      </w:r>
      <w:r>
        <w:rPr>
          <w:rFonts w:ascii="Arial" w:hAnsi="Arial" w:cs="Arial"/>
          <w:sz w:val="20"/>
          <w:szCs w:val="20"/>
        </w:rPr>
        <w:t xml:space="preserve">based on patient risk factors and </w:t>
      </w:r>
      <w:r w:rsidR="00443E50">
        <w:rPr>
          <w:rFonts w:ascii="Arial" w:hAnsi="Arial" w:cs="Arial"/>
          <w:sz w:val="20"/>
          <w:szCs w:val="20"/>
        </w:rPr>
        <w:t xml:space="preserve">estimation </w:t>
      </w:r>
      <w:r>
        <w:rPr>
          <w:rFonts w:ascii="Arial" w:hAnsi="Arial" w:cs="Arial"/>
          <w:sz w:val="20"/>
          <w:szCs w:val="20"/>
        </w:rPr>
        <w:t>of fracture risk.</w:t>
      </w:r>
    </w:p>
    <w:p w:rsidR="00C211AD" w:rsidRPr="00C211AD" w:rsidRDefault="00C211AD" w:rsidP="009B2848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C211AD">
        <w:rPr>
          <w:rFonts w:ascii="Arial" w:hAnsi="Arial" w:cs="Arial"/>
          <w:sz w:val="20"/>
          <w:szCs w:val="20"/>
        </w:rPr>
        <w:t>Develop a comprehensive, patient-specific pharmacologic plan for the preventio</w:t>
      </w:r>
      <w:r w:rsidR="004B0AD9">
        <w:rPr>
          <w:rFonts w:ascii="Arial" w:hAnsi="Arial" w:cs="Arial"/>
          <w:sz w:val="20"/>
          <w:szCs w:val="20"/>
        </w:rPr>
        <w:t>n or treatment of osteoporosis.</w:t>
      </w:r>
    </w:p>
    <w:p w:rsidR="00CE27B6" w:rsidRPr="00946B8D" w:rsidRDefault="00CE27B6" w:rsidP="009B2848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kern w:val="24"/>
          <w:sz w:val="20"/>
          <w:szCs w:val="20"/>
        </w:rPr>
        <w:t>Counsel a patient receiving a prescription product for osteoporosis</w:t>
      </w:r>
      <w:r w:rsidR="00030994">
        <w:rPr>
          <w:rFonts w:ascii="Arial" w:hAnsi="Arial" w:cs="Arial"/>
          <w:kern w:val="24"/>
          <w:sz w:val="20"/>
          <w:szCs w:val="20"/>
        </w:rPr>
        <w:t>.</w:t>
      </w:r>
    </w:p>
    <w:p w:rsidR="00946B8D" w:rsidRDefault="006A426D" w:rsidP="009B2848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Assess a patient for side effects due to treatment of osteoporosis</w:t>
      </w:r>
      <w:r w:rsidR="00030994">
        <w:rPr>
          <w:rFonts w:ascii="Arial" w:hAnsi="Arial" w:cs="Arial"/>
          <w:sz w:val="20"/>
          <w:szCs w:val="20"/>
        </w:rPr>
        <w:t>.</w:t>
      </w:r>
    </w:p>
    <w:p w:rsidR="00C211AD" w:rsidRDefault="00C211AD" w:rsidP="00DA2275">
      <w:pPr>
        <w:rPr>
          <w:rFonts w:ascii="Arial" w:hAnsi="Arial" w:cs="Arial"/>
          <w:sz w:val="20"/>
          <w:szCs w:val="20"/>
        </w:rPr>
      </w:pPr>
    </w:p>
    <w:p w:rsidR="00713D32" w:rsidRPr="00C73CDA" w:rsidRDefault="00713D32" w:rsidP="00E45D05">
      <w:pPr>
        <w:rPr>
          <w:rFonts w:ascii="Arial" w:hAnsi="Arial" w:cs="Arial"/>
          <w:b/>
          <w:sz w:val="20"/>
          <w:szCs w:val="20"/>
        </w:rPr>
      </w:pPr>
    </w:p>
    <w:p w:rsidR="00DA2275" w:rsidRPr="00C73CDA" w:rsidRDefault="000625D0" w:rsidP="00E45D0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SUGGESTED </w:t>
      </w:r>
      <w:r w:rsidR="00DA2275" w:rsidRPr="00C73CDA">
        <w:rPr>
          <w:rFonts w:ascii="Arial" w:hAnsi="Arial" w:cs="Arial"/>
          <w:b/>
          <w:sz w:val="20"/>
          <w:szCs w:val="20"/>
        </w:rPr>
        <w:t xml:space="preserve">ACTIVE LEARNING: </w:t>
      </w:r>
    </w:p>
    <w:p w:rsidR="002106A1" w:rsidRPr="00C73CDA" w:rsidRDefault="002106A1" w:rsidP="00E45D05">
      <w:pPr>
        <w:rPr>
          <w:rFonts w:ascii="Arial" w:hAnsi="Arial" w:cs="Arial"/>
          <w:b/>
          <w:sz w:val="20"/>
          <w:szCs w:val="20"/>
        </w:rPr>
      </w:pPr>
    </w:p>
    <w:p w:rsidR="002106A1" w:rsidRPr="00C73CDA" w:rsidRDefault="00F367A4" w:rsidP="009B2848">
      <w:pPr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C73CDA">
        <w:rPr>
          <w:rFonts w:ascii="Arial" w:hAnsi="Arial" w:cs="Arial"/>
          <w:sz w:val="20"/>
          <w:szCs w:val="20"/>
        </w:rPr>
        <w:t>Patient cases</w:t>
      </w:r>
      <w:r w:rsidR="00A9766A" w:rsidRPr="00C73CDA">
        <w:rPr>
          <w:rFonts w:ascii="Arial" w:hAnsi="Arial" w:cs="Arial"/>
          <w:sz w:val="20"/>
          <w:szCs w:val="20"/>
        </w:rPr>
        <w:t xml:space="preserve"> </w:t>
      </w:r>
      <w:r w:rsidR="008D6ED6" w:rsidRPr="00C73CDA">
        <w:rPr>
          <w:rFonts w:ascii="Arial" w:hAnsi="Arial" w:cs="Arial"/>
          <w:sz w:val="20"/>
          <w:szCs w:val="20"/>
        </w:rPr>
        <w:t xml:space="preserve">and case vignettes </w:t>
      </w:r>
      <w:r w:rsidR="00071B2D" w:rsidRPr="00041C5A">
        <w:rPr>
          <w:rFonts w:ascii="Arial" w:hAnsi="Arial" w:cs="Arial"/>
          <w:i/>
          <w:sz w:val="20"/>
          <w:szCs w:val="20"/>
        </w:rPr>
        <w:t>(examples on website)</w:t>
      </w:r>
    </w:p>
    <w:p w:rsidR="002B4CD6" w:rsidRPr="00C73CDA" w:rsidRDefault="002B4CD6" w:rsidP="009B2848">
      <w:pPr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C73CDA">
        <w:rPr>
          <w:rFonts w:ascii="Arial" w:hAnsi="Arial" w:cs="Arial"/>
          <w:sz w:val="20"/>
          <w:szCs w:val="20"/>
        </w:rPr>
        <w:t>Self-asse</w:t>
      </w:r>
      <w:r w:rsidR="004B0AD9">
        <w:rPr>
          <w:rFonts w:ascii="Arial" w:hAnsi="Arial" w:cs="Arial"/>
          <w:sz w:val="20"/>
          <w:szCs w:val="20"/>
        </w:rPr>
        <w:t>ssment questions pre- and post-</w:t>
      </w:r>
      <w:r w:rsidRPr="00C73CDA">
        <w:rPr>
          <w:rFonts w:ascii="Arial" w:hAnsi="Arial" w:cs="Arial"/>
          <w:sz w:val="20"/>
          <w:szCs w:val="20"/>
        </w:rPr>
        <w:t>lecture</w:t>
      </w:r>
    </w:p>
    <w:p w:rsidR="002B4CD6" w:rsidRPr="00C73CDA" w:rsidRDefault="002B4CD6" w:rsidP="009B2848">
      <w:pPr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C73CDA">
        <w:rPr>
          <w:rFonts w:ascii="Arial" w:hAnsi="Arial" w:cs="Arial"/>
          <w:sz w:val="20"/>
          <w:szCs w:val="20"/>
        </w:rPr>
        <w:t xml:space="preserve">Turning point slides – audience response devices used throughout lecture </w:t>
      </w:r>
    </w:p>
    <w:p w:rsidR="002076BC" w:rsidRPr="00C4275D" w:rsidRDefault="002B4CD6" w:rsidP="009B2848">
      <w:pPr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Standardized patient </w:t>
      </w:r>
      <w:r w:rsidR="000F49C0" w:rsidRPr="00C73CDA">
        <w:rPr>
          <w:rFonts w:ascii="Arial" w:hAnsi="Arial" w:cs="Arial"/>
          <w:sz w:val="20"/>
          <w:szCs w:val="20"/>
        </w:rPr>
        <w:t>counseling</w:t>
      </w:r>
      <w:r w:rsidR="002A7131" w:rsidRPr="00C73CDA">
        <w:rPr>
          <w:rFonts w:ascii="Arial" w:hAnsi="Arial" w:cs="Arial"/>
          <w:sz w:val="20"/>
          <w:szCs w:val="20"/>
        </w:rPr>
        <w:t xml:space="preserve"> and/or assessment</w:t>
      </w:r>
      <w:r w:rsidR="00D8283C" w:rsidRPr="00C73CDA">
        <w:rPr>
          <w:rFonts w:ascii="Arial" w:hAnsi="Arial" w:cs="Arial"/>
          <w:sz w:val="20"/>
          <w:szCs w:val="20"/>
        </w:rPr>
        <w:t xml:space="preserve"> </w:t>
      </w:r>
      <w:r w:rsidR="00C4275D" w:rsidRPr="00041C5A">
        <w:rPr>
          <w:rFonts w:ascii="Arial" w:hAnsi="Arial" w:cs="Arial"/>
          <w:i/>
          <w:sz w:val="20"/>
          <w:szCs w:val="20"/>
        </w:rPr>
        <w:t>(examples on website)</w:t>
      </w:r>
    </w:p>
    <w:p w:rsidR="00F367A4" w:rsidRPr="00C73CDA" w:rsidRDefault="00F367A4" w:rsidP="009B2848">
      <w:pPr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C73CDA">
        <w:rPr>
          <w:rFonts w:ascii="Arial" w:hAnsi="Arial" w:cs="Arial"/>
          <w:sz w:val="20"/>
          <w:szCs w:val="20"/>
        </w:rPr>
        <w:t>SOAP notes</w:t>
      </w:r>
      <w:r w:rsidR="002A7131" w:rsidRPr="00C73CDA">
        <w:rPr>
          <w:rFonts w:ascii="Arial" w:hAnsi="Arial" w:cs="Arial"/>
          <w:sz w:val="20"/>
          <w:szCs w:val="20"/>
        </w:rPr>
        <w:t xml:space="preserve"> based on written cases or patient </w:t>
      </w:r>
      <w:r w:rsidR="002A7131" w:rsidRPr="001F2988">
        <w:rPr>
          <w:rFonts w:ascii="Arial" w:hAnsi="Arial" w:cs="Arial"/>
          <w:sz w:val="20"/>
          <w:szCs w:val="20"/>
        </w:rPr>
        <w:t>interactions</w:t>
      </w:r>
      <w:r w:rsidR="001F2988">
        <w:rPr>
          <w:rFonts w:ascii="Arial" w:hAnsi="Arial" w:cs="Arial"/>
          <w:sz w:val="20"/>
          <w:szCs w:val="20"/>
        </w:rPr>
        <w:t xml:space="preserve"> </w:t>
      </w:r>
      <w:r w:rsidR="001F2988" w:rsidRPr="001F2988">
        <w:rPr>
          <w:rFonts w:ascii="Arial" w:hAnsi="Arial" w:cs="Arial"/>
          <w:i/>
          <w:sz w:val="20"/>
          <w:szCs w:val="20"/>
        </w:rPr>
        <w:t>(example on website)</w:t>
      </w:r>
    </w:p>
    <w:p w:rsidR="00A60C2A" w:rsidRPr="00C73CDA" w:rsidRDefault="00A60C2A" w:rsidP="009B2848">
      <w:pPr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Team-Based L</w:t>
      </w:r>
      <w:r w:rsidRPr="00C73CDA">
        <w:rPr>
          <w:rFonts w:ascii="Arial" w:hAnsi="Arial" w:cs="Arial"/>
          <w:sz w:val="20"/>
          <w:szCs w:val="20"/>
        </w:rPr>
        <w:t xml:space="preserve">earning </w:t>
      </w:r>
      <w:r w:rsidR="004663C2">
        <w:rPr>
          <w:rFonts w:ascii="Arial" w:hAnsi="Arial" w:cs="Arial"/>
          <w:sz w:val="20"/>
          <w:szCs w:val="20"/>
        </w:rPr>
        <w:t xml:space="preserve">delivery of unit material </w:t>
      </w:r>
      <w:r w:rsidRPr="00041C5A">
        <w:rPr>
          <w:rFonts w:ascii="Arial" w:hAnsi="Arial" w:cs="Arial"/>
          <w:i/>
          <w:sz w:val="20"/>
          <w:szCs w:val="20"/>
        </w:rPr>
        <w:t xml:space="preserve">(example </w:t>
      </w:r>
      <w:r w:rsidR="00C4275D" w:rsidRPr="00041C5A">
        <w:rPr>
          <w:rFonts w:ascii="Arial" w:hAnsi="Arial" w:cs="Arial"/>
          <w:i/>
          <w:sz w:val="20"/>
          <w:szCs w:val="20"/>
        </w:rPr>
        <w:t>of TBL</w:t>
      </w:r>
      <w:r w:rsidRPr="00041C5A">
        <w:rPr>
          <w:rFonts w:ascii="Arial" w:hAnsi="Arial" w:cs="Arial"/>
          <w:i/>
          <w:sz w:val="20"/>
          <w:szCs w:val="20"/>
        </w:rPr>
        <w:t xml:space="preserve"> unit </w:t>
      </w:r>
      <w:r w:rsidR="004663C2">
        <w:rPr>
          <w:rFonts w:ascii="Arial" w:hAnsi="Arial" w:cs="Arial"/>
          <w:i/>
          <w:sz w:val="20"/>
          <w:szCs w:val="20"/>
        </w:rPr>
        <w:t xml:space="preserve">design </w:t>
      </w:r>
      <w:r w:rsidRPr="00041C5A">
        <w:rPr>
          <w:rFonts w:ascii="Arial" w:hAnsi="Arial" w:cs="Arial"/>
          <w:i/>
          <w:sz w:val="20"/>
          <w:szCs w:val="20"/>
        </w:rPr>
        <w:t>on website)</w:t>
      </w:r>
    </w:p>
    <w:p w:rsidR="005F49D9" w:rsidRPr="00C73CDA" w:rsidRDefault="005F49D9" w:rsidP="009B2848">
      <w:pPr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Calcium product comparison exercise: formulation, content, advantages/disadvantages, counseling </w:t>
      </w:r>
      <w:r w:rsidRPr="00041C5A">
        <w:rPr>
          <w:rFonts w:ascii="Arial" w:hAnsi="Arial" w:cs="Arial"/>
          <w:i/>
          <w:sz w:val="20"/>
          <w:szCs w:val="20"/>
        </w:rPr>
        <w:t>(examples on website)</w:t>
      </w:r>
    </w:p>
    <w:p w:rsidR="002B4CD6" w:rsidRDefault="002B4CD6" w:rsidP="009B2848">
      <w:pPr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IPPE counseling opportunity </w:t>
      </w:r>
    </w:p>
    <w:p w:rsidR="002B4CD6" w:rsidRPr="00C73CDA" w:rsidRDefault="002B4CD6" w:rsidP="009B2848">
      <w:pPr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Health fair screening/counseling opportunity </w:t>
      </w:r>
    </w:p>
    <w:p w:rsidR="00F367A4" w:rsidRPr="00C73CDA" w:rsidRDefault="002076BC" w:rsidP="009B2848">
      <w:pPr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C73CDA">
        <w:rPr>
          <w:rFonts w:ascii="Arial" w:hAnsi="Arial" w:cs="Arial"/>
          <w:sz w:val="20"/>
          <w:szCs w:val="20"/>
        </w:rPr>
        <w:t>Small group work - C</w:t>
      </w:r>
      <w:r w:rsidR="00632D9A" w:rsidRPr="00C73CDA">
        <w:rPr>
          <w:rFonts w:ascii="Arial" w:hAnsi="Arial" w:cs="Arial"/>
          <w:sz w:val="20"/>
          <w:szCs w:val="20"/>
        </w:rPr>
        <w:t>ases with multiple correct answers</w:t>
      </w:r>
      <w:r w:rsidR="004663C2">
        <w:rPr>
          <w:rFonts w:ascii="Arial" w:hAnsi="Arial" w:cs="Arial"/>
          <w:sz w:val="20"/>
          <w:szCs w:val="20"/>
        </w:rPr>
        <w:t xml:space="preserve">; </w:t>
      </w:r>
      <w:r w:rsidR="00632D9A" w:rsidRPr="00C73CDA">
        <w:rPr>
          <w:rFonts w:ascii="Arial" w:hAnsi="Arial" w:cs="Arial"/>
          <w:sz w:val="20"/>
          <w:szCs w:val="20"/>
        </w:rPr>
        <w:t xml:space="preserve">students work in small teams to defend their choices </w:t>
      </w:r>
    </w:p>
    <w:p w:rsidR="000F49C0" w:rsidRPr="00C73CDA" w:rsidRDefault="000F49C0" w:rsidP="009B2848">
      <w:pPr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C73CDA">
        <w:rPr>
          <w:rFonts w:ascii="Arial" w:hAnsi="Arial" w:cs="Arial"/>
          <w:sz w:val="20"/>
          <w:szCs w:val="20"/>
        </w:rPr>
        <w:t>Debates</w:t>
      </w:r>
      <w:r w:rsidR="000478FA" w:rsidRPr="00C73CDA">
        <w:rPr>
          <w:rFonts w:ascii="Arial" w:hAnsi="Arial" w:cs="Arial"/>
          <w:sz w:val="20"/>
          <w:szCs w:val="20"/>
        </w:rPr>
        <w:t xml:space="preserve"> related to controversial topics (</w:t>
      </w:r>
      <w:r w:rsidR="00071B2D">
        <w:rPr>
          <w:rFonts w:ascii="Arial" w:hAnsi="Arial" w:cs="Arial"/>
          <w:sz w:val="20"/>
          <w:szCs w:val="20"/>
        </w:rPr>
        <w:t>suggestions</w:t>
      </w:r>
      <w:r w:rsidR="002B4CD6">
        <w:rPr>
          <w:rFonts w:ascii="Arial" w:hAnsi="Arial" w:cs="Arial"/>
          <w:sz w:val="20"/>
          <w:szCs w:val="20"/>
        </w:rPr>
        <w:t>: calcium/vitamin D</w:t>
      </w:r>
      <w:r w:rsidR="004B0AD9" w:rsidRPr="004B0AD9">
        <w:rPr>
          <w:rFonts w:ascii="Arial" w:hAnsi="Arial" w:cs="Arial"/>
          <w:sz w:val="20"/>
          <w:szCs w:val="20"/>
        </w:rPr>
        <w:t xml:space="preserve"> </w:t>
      </w:r>
      <w:r w:rsidR="004B0AD9">
        <w:rPr>
          <w:rFonts w:ascii="Arial" w:hAnsi="Arial" w:cs="Arial"/>
          <w:sz w:val="20"/>
          <w:szCs w:val="20"/>
        </w:rPr>
        <w:t>supplementation</w:t>
      </w:r>
      <w:r w:rsidR="002B4CD6">
        <w:rPr>
          <w:rFonts w:ascii="Arial" w:hAnsi="Arial" w:cs="Arial"/>
          <w:sz w:val="20"/>
          <w:szCs w:val="20"/>
        </w:rPr>
        <w:t xml:space="preserve">, adverse events related to bisphosphonates, duration of pharmacotherapy, </w:t>
      </w:r>
      <w:r w:rsidR="00A9766A" w:rsidRPr="00C73CDA">
        <w:rPr>
          <w:rFonts w:ascii="Arial" w:hAnsi="Arial" w:cs="Arial"/>
          <w:sz w:val="20"/>
          <w:szCs w:val="20"/>
        </w:rPr>
        <w:t>etc.</w:t>
      </w:r>
      <w:r w:rsidR="000478FA" w:rsidRPr="00C73CDA">
        <w:rPr>
          <w:rFonts w:ascii="Arial" w:hAnsi="Arial" w:cs="Arial"/>
          <w:sz w:val="20"/>
          <w:szCs w:val="20"/>
        </w:rPr>
        <w:t>)</w:t>
      </w:r>
    </w:p>
    <w:p w:rsidR="000F49C0" w:rsidRPr="00C73CDA" w:rsidRDefault="000F49C0" w:rsidP="009B2848">
      <w:pPr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C73CDA">
        <w:rPr>
          <w:rFonts w:ascii="Arial" w:hAnsi="Arial" w:cs="Arial"/>
          <w:sz w:val="20"/>
          <w:szCs w:val="20"/>
        </w:rPr>
        <w:t>Journal club</w:t>
      </w:r>
    </w:p>
    <w:p w:rsidR="000478FA" w:rsidRPr="00C73CDA" w:rsidRDefault="000478FA" w:rsidP="000478FA">
      <w:pPr>
        <w:rPr>
          <w:rFonts w:ascii="Arial" w:hAnsi="Arial" w:cs="Arial"/>
          <w:sz w:val="20"/>
          <w:szCs w:val="20"/>
        </w:rPr>
      </w:pPr>
    </w:p>
    <w:p w:rsidR="00041C5A" w:rsidRDefault="00041C5A" w:rsidP="00A77593">
      <w:pPr>
        <w:rPr>
          <w:rFonts w:ascii="Arial" w:hAnsi="Arial" w:cs="Arial"/>
          <w:b/>
          <w:sz w:val="20"/>
          <w:szCs w:val="20"/>
        </w:rPr>
      </w:pPr>
    </w:p>
    <w:p w:rsidR="00077E66" w:rsidRDefault="00077E66" w:rsidP="00A77593">
      <w:pPr>
        <w:rPr>
          <w:rFonts w:ascii="Arial" w:hAnsi="Arial" w:cs="Arial"/>
          <w:b/>
          <w:sz w:val="20"/>
          <w:szCs w:val="20"/>
        </w:rPr>
      </w:pPr>
    </w:p>
    <w:p w:rsidR="00077E66" w:rsidRDefault="00077E66" w:rsidP="00A77593">
      <w:pPr>
        <w:rPr>
          <w:rFonts w:ascii="Arial" w:hAnsi="Arial" w:cs="Arial"/>
          <w:b/>
          <w:sz w:val="20"/>
          <w:szCs w:val="20"/>
        </w:rPr>
      </w:pPr>
    </w:p>
    <w:p w:rsidR="00077E66" w:rsidRDefault="00077E66" w:rsidP="00A77593">
      <w:pPr>
        <w:rPr>
          <w:rFonts w:ascii="Arial" w:hAnsi="Arial" w:cs="Arial"/>
          <w:b/>
          <w:sz w:val="20"/>
          <w:szCs w:val="20"/>
        </w:rPr>
      </w:pPr>
    </w:p>
    <w:p w:rsidR="00077E66" w:rsidRDefault="00077E66" w:rsidP="00A77593">
      <w:pPr>
        <w:rPr>
          <w:rFonts w:ascii="Arial" w:hAnsi="Arial" w:cs="Arial"/>
          <w:b/>
          <w:sz w:val="20"/>
          <w:szCs w:val="20"/>
        </w:rPr>
      </w:pPr>
    </w:p>
    <w:p w:rsidR="00077E66" w:rsidRDefault="00077E66" w:rsidP="00A77593">
      <w:pPr>
        <w:rPr>
          <w:rFonts w:ascii="Arial" w:hAnsi="Arial" w:cs="Arial"/>
          <w:b/>
          <w:sz w:val="20"/>
          <w:szCs w:val="20"/>
        </w:rPr>
      </w:pPr>
    </w:p>
    <w:p w:rsidR="00077E66" w:rsidRDefault="00077E66" w:rsidP="00A77593">
      <w:pPr>
        <w:rPr>
          <w:rFonts w:ascii="Arial" w:hAnsi="Arial" w:cs="Arial"/>
          <w:b/>
          <w:sz w:val="20"/>
          <w:szCs w:val="20"/>
        </w:rPr>
      </w:pPr>
    </w:p>
    <w:p w:rsidR="00077E66" w:rsidRDefault="00077E66" w:rsidP="00A77593">
      <w:pPr>
        <w:rPr>
          <w:rFonts w:ascii="Arial" w:hAnsi="Arial" w:cs="Arial"/>
          <w:b/>
          <w:sz w:val="20"/>
          <w:szCs w:val="20"/>
        </w:rPr>
      </w:pPr>
    </w:p>
    <w:p w:rsidR="00077E66" w:rsidRDefault="00077E66" w:rsidP="00A77593">
      <w:pPr>
        <w:rPr>
          <w:rFonts w:ascii="Arial" w:hAnsi="Arial" w:cs="Arial"/>
          <w:b/>
          <w:sz w:val="20"/>
          <w:szCs w:val="20"/>
        </w:rPr>
      </w:pPr>
    </w:p>
    <w:p w:rsidR="00A77593" w:rsidRPr="00C73CDA" w:rsidRDefault="00EA39D7" w:rsidP="00A7759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RESOURCES:</w:t>
      </w:r>
    </w:p>
    <w:p w:rsidR="00A77593" w:rsidRPr="00C73CDA" w:rsidRDefault="00A77593" w:rsidP="00D1687C">
      <w:pPr>
        <w:ind w:left="360"/>
        <w:rPr>
          <w:rFonts w:ascii="Arial" w:hAnsi="Arial" w:cs="Arial"/>
          <w:sz w:val="20"/>
          <w:szCs w:val="20"/>
          <w:lang w:val="de-DE"/>
        </w:rPr>
      </w:pPr>
    </w:p>
    <w:p w:rsidR="00354181" w:rsidRPr="00734D15" w:rsidRDefault="00354181" w:rsidP="00C45752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34D15">
        <w:rPr>
          <w:rFonts w:ascii="Arial" w:hAnsi="Arial" w:cs="Arial"/>
          <w:sz w:val="20"/>
          <w:szCs w:val="20"/>
        </w:rPr>
        <w:t xml:space="preserve">Cosman F, de Beur SJ, LeBoff </w:t>
      </w:r>
      <w:r>
        <w:rPr>
          <w:rFonts w:ascii="Arial" w:hAnsi="Arial" w:cs="Arial"/>
          <w:sz w:val="20"/>
          <w:szCs w:val="20"/>
        </w:rPr>
        <w:t xml:space="preserve">MS, et al. </w:t>
      </w:r>
      <w:r w:rsidRPr="00734D15">
        <w:rPr>
          <w:rFonts w:ascii="Arial" w:hAnsi="Arial" w:cs="Arial"/>
          <w:sz w:val="20"/>
          <w:szCs w:val="20"/>
        </w:rPr>
        <w:t xml:space="preserve">Clinician’s </w:t>
      </w:r>
      <w:r>
        <w:rPr>
          <w:rFonts w:ascii="Arial" w:hAnsi="Arial" w:cs="Arial"/>
          <w:sz w:val="20"/>
          <w:szCs w:val="20"/>
        </w:rPr>
        <w:t>g</w:t>
      </w:r>
      <w:r w:rsidRPr="00734D15">
        <w:rPr>
          <w:rFonts w:ascii="Arial" w:hAnsi="Arial" w:cs="Arial"/>
          <w:sz w:val="20"/>
          <w:szCs w:val="20"/>
        </w:rPr>
        <w:t xml:space="preserve">uide to </w:t>
      </w:r>
      <w:r>
        <w:rPr>
          <w:rFonts w:ascii="Arial" w:hAnsi="Arial" w:cs="Arial"/>
          <w:sz w:val="20"/>
          <w:szCs w:val="20"/>
        </w:rPr>
        <w:t>p</w:t>
      </w:r>
      <w:r w:rsidRPr="00734D15">
        <w:rPr>
          <w:rFonts w:ascii="Arial" w:hAnsi="Arial" w:cs="Arial"/>
          <w:sz w:val="20"/>
          <w:szCs w:val="20"/>
        </w:rPr>
        <w:t xml:space="preserve">revention and </w:t>
      </w:r>
      <w:r>
        <w:rPr>
          <w:rFonts w:ascii="Arial" w:hAnsi="Arial" w:cs="Arial"/>
          <w:sz w:val="20"/>
          <w:szCs w:val="20"/>
        </w:rPr>
        <w:t>t</w:t>
      </w:r>
      <w:r w:rsidRPr="00734D15">
        <w:rPr>
          <w:rFonts w:ascii="Arial" w:hAnsi="Arial" w:cs="Arial"/>
          <w:sz w:val="20"/>
          <w:szCs w:val="20"/>
        </w:rPr>
        <w:t xml:space="preserve">reatment of </w:t>
      </w:r>
      <w:r>
        <w:rPr>
          <w:rFonts w:ascii="Arial" w:hAnsi="Arial" w:cs="Arial"/>
          <w:sz w:val="20"/>
          <w:szCs w:val="20"/>
        </w:rPr>
        <w:t>o</w:t>
      </w:r>
      <w:r w:rsidRPr="00734D15">
        <w:rPr>
          <w:rFonts w:ascii="Arial" w:hAnsi="Arial" w:cs="Arial"/>
          <w:sz w:val="20"/>
          <w:szCs w:val="20"/>
        </w:rPr>
        <w:t>steoporosis</w:t>
      </w:r>
      <w:r>
        <w:rPr>
          <w:rFonts w:ascii="Arial" w:hAnsi="Arial" w:cs="Arial"/>
          <w:sz w:val="20"/>
          <w:szCs w:val="20"/>
        </w:rPr>
        <w:t xml:space="preserve">. </w:t>
      </w:r>
      <w:r w:rsidRPr="00A60C2A">
        <w:rPr>
          <w:rFonts w:ascii="Arial" w:hAnsi="Arial" w:cs="Arial"/>
          <w:i/>
          <w:sz w:val="20"/>
          <w:szCs w:val="20"/>
        </w:rPr>
        <w:t>Osteoporos Int</w:t>
      </w:r>
      <w:r>
        <w:rPr>
          <w:rFonts w:ascii="Arial" w:hAnsi="Arial" w:cs="Arial"/>
          <w:sz w:val="20"/>
          <w:szCs w:val="20"/>
        </w:rPr>
        <w:t xml:space="preserve">. </w:t>
      </w:r>
      <w:r w:rsidRPr="00734D15">
        <w:rPr>
          <w:rFonts w:ascii="Arial" w:hAnsi="Arial" w:cs="Arial"/>
          <w:sz w:val="20"/>
          <w:szCs w:val="20"/>
        </w:rPr>
        <w:t>2014</w:t>
      </w:r>
      <w:r>
        <w:rPr>
          <w:rFonts w:ascii="Arial" w:hAnsi="Arial" w:cs="Arial"/>
          <w:sz w:val="20"/>
          <w:szCs w:val="20"/>
        </w:rPr>
        <w:t>;25:2359-</w:t>
      </w:r>
      <w:r w:rsidRPr="00734D15">
        <w:rPr>
          <w:rFonts w:ascii="Arial" w:hAnsi="Arial" w:cs="Arial"/>
          <w:sz w:val="20"/>
          <w:szCs w:val="20"/>
        </w:rPr>
        <w:t>2381</w:t>
      </w:r>
      <w:r>
        <w:rPr>
          <w:rFonts w:ascii="Arial" w:hAnsi="Arial" w:cs="Arial"/>
          <w:sz w:val="20"/>
          <w:szCs w:val="20"/>
        </w:rPr>
        <w:t>.</w:t>
      </w:r>
    </w:p>
    <w:p w:rsidR="00BC4141" w:rsidRPr="003C78CB" w:rsidRDefault="00BC4141" w:rsidP="00BC4141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3C78CB">
        <w:rPr>
          <w:rFonts w:ascii="Arial" w:hAnsi="Arial" w:cs="Arial"/>
          <w:sz w:val="20"/>
          <w:szCs w:val="20"/>
        </w:rPr>
        <w:t>FRAX</w:t>
      </w:r>
      <w:r w:rsidRPr="003C78CB">
        <w:rPr>
          <w:rFonts w:ascii="Arial" w:hAnsi="Arial" w:cs="Arial"/>
          <w:sz w:val="20"/>
          <w:szCs w:val="20"/>
          <w:vertAlign w:val="superscript"/>
        </w:rPr>
        <w:t>®</w:t>
      </w:r>
      <w:r w:rsidRPr="003C78CB">
        <w:rPr>
          <w:rFonts w:ascii="Arial" w:hAnsi="Arial" w:cs="Arial"/>
          <w:sz w:val="20"/>
          <w:szCs w:val="20"/>
        </w:rPr>
        <w:t xml:space="preserve"> WHO Fracture Risk Assessment Tool.</w:t>
      </w:r>
      <w:r>
        <w:rPr>
          <w:rFonts w:ascii="Arial" w:hAnsi="Arial" w:cs="Arial"/>
          <w:sz w:val="20"/>
          <w:szCs w:val="20"/>
        </w:rPr>
        <w:t xml:space="preserve"> </w:t>
      </w:r>
      <w:r w:rsidRPr="003C78CB">
        <w:rPr>
          <w:rFonts w:ascii="Arial" w:hAnsi="Arial" w:cs="Arial"/>
          <w:sz w:val="20"/>
          <w:szCs w:val="20"/>
        </w:rPr>
        <w:t xml:space="preserve">World Health Organization Collaborating Centre for Metabolic Bone Diseases, University of Sheffield, UK. </w:t>
      </w:r>
      <w:hyperlink r:id="rId8" w:history="1">
        <w:r w:rsidRPr="003C78CB">
          <w:rPr>
            <w:rStyle w:val="Hyperlink"/>
            <w:rFonts w:ascii="Arial" w:hAnsi="Arial" w:cs="Arial"/>
            <w:sz w:val="20"/>
            <w:szCs w:val="20"/>
          </w:rPr>
          <w:t>https://www.shef.ac.uk/FRAX/tool.aspx</w:t>
        </w:r>
      </w:hyperlink>
      <w:r w:rsidRPr="003C78CB">
        <w:rPr>
          <w:rFonts w:ascii="Arial" w:hAnsi="Arial" w:cs="Arial"/>
          <w:sz w:val="20"/>
          <w:szCs w:val="20"/>
        </w:rPr>
        <w:t xml:space="preserve"> </w:t>
      </w:r>
    </w:p>
    <w:p w:rsidR="00734D15" w:rsidRDefault="00A60C2A" w:rsidP="00C45752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60C2A">
        <w:rPr>
          <w:rFonts w:ascii="Arial" w:hAnsi="Arial" w:cs="Arial"/>
          <w:sz w:val="20"/>
          <w:szCs w:val="20"/>
        </w:rPr>
        <w:t>National Osteoporosis Foundation</w:t>
      </w:r>
      <w:r>
        <w:rPr>
          <w:rFonts w:ascii="Arial" w:hAnsi="Arial" w:cs="Arial"/>
          <w:sz w:val="20"/>
          <w:szCs w:val="20"/>
        </w:rPr>
        <w:t xml:space="preserve"> </w:t>
      </w:r>
      <w:r w:rsidRPr="00A60C2A">
        <w:rPr>
          <w:rFonts w:ascii="Arial" w:hAnsi="Arial" w:cs="Arial"/>
          <w:sz w:val="20"/>
          <w:szCs w:val="20"/>
        </w:rPr>
        <w:t>BoneSource</w:t>
      </w:r>
      <w:r w:rsidRPr="00A60C2A">
        <w:rPr>
          <w:rFonts w:ascii="Arial" w:hAnsi="Arial" w:cs="Arial"/>
          <w:sz w:val="20"/>
          <w:szCs w:val="20"/>
          <w:vertAlign w:val="superscript"/>
        </w:rPr>
        <w:t>®</w:t>
      </w:r>
      <w:r>
        <w:rPr>
          <w:rFonts w:ascii="Arial" w:hAnsi="Arial" w:cs="Arial"/>
          <w:sz w:val="20"/>
          <w:szCs w:val="20"/>
        </w:rPr>
        <w:t xml:space="preserve">. </w:t>
      </w:r>
      <w:hyperlink r:id="rId9" w:history="1">
        <w:r w:rsidRPr="00C92AA8">
          <w:rPr>
            <w:rStyle w:val="Hyperlink"/>
            <w:rFonts w:ascii="Arial" w:hAnsi="Arial" w:cs="Arial"/>
            <w:sz w:val="20"/>
            <w:szCs w:val="20"/>
          </w:rPr>
          <w:t>https://my.nof.org/bone-source</w:t>
        </w:r>
      </w:hyperlink>
    </w:p>
    <w:p w:rsidR="00DA67DF" w:rsidRDefault="00E30EDF" w:rsidP="00C45752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O’Connell MB. Preventing and treating osteoporosis in men. </w:t>
      </w:r>
      <w:r w:rsidRPr="00E30EDF">
        <w:rPr>
          <w:rFonts w:ascii="Arial" w:hAnsi="Arial" w:cs="Arial"/>
          <w:i/>
          <w:sz w:val="20"/>
          <w:szCs w:val="20"/>
        </w:rPr>
        <w:t>Pharmacy Today</w:t>
      </w:r>
      <w:r>
        <w:rPr>
          <w:rFonts w:ascii="Arial" w:hAnsi="Arial" w:cs="Arial"/>
          <w:sz w:val="20"/>
          <w:szCs w:val="20"/>
        </w:rPr>
        <w:t>. 2013;19(7):60-71.</w:t>
      </w:r>
    </w:p>
    <w:p w:rsidR="00E135E7" w:rsidRDefault="00DA67DF" w:rsidP="00C45752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DA67DF">
        <w:rPr>
          <w:rFonts w:ascii="Arial" w:hAnsi="Arial" w:cs="Arial"/>
          <w:sz w:val="20"/>
          <w:szCs w:val="20"/>
        </w:rPr>
        <w:t xml:space="preserve">Osteoporosis. Practice Bulletin No. 129. American College of Obstetricians and Gynecologists. </w:t>
      </w:r>
      <w:r w:rsidRPr="00DA67DF">
        <w:rPr>
          <w:rFonts w:ascii="Arial" w:hAnsi="Arial" w:cs="Arial"/>
          <w:i/>
          <w:sz w:val="20"/>
          <w:szCs w:val="20"/>
        </w:rPr>
        <w:t>Obstet Gynecol</w:t>
      </w:r>
      <w:r w:rsidRPr="00DA67DF">
        <w:rPr>
          <w:rFonts w:ascii="Arial" w:hAnsi="Arial" w:cs="Arial"/>
          <w:sz w:val="20"/>
          <w:szCs w:val="20"/>
        </w:rPr>
        <w:t>. 2012</w:t>
      </w:r>
      <w:r>
        <w:rPr>
          <w:rFonts w:ascii="Arial" w:hAnsi="Arial" w:cs="Arial"/>
          <w:sz w:val="20"/>
          <w:szCs w:val="20"/>
        </w:rPr>
        <w:t xml:space="preserve"> Sep</w:t>
      </w:r>
      <w:r w:rsidRPr="00DA67DF">
        <w:rPr>
          <w:rFonts w:ascii="Arial" w:hAnsi="Arial" w:cs="Arial"/>
          <w:sz w:val="20"/>
          <w:szCs w:val="20"/>
        </w:rPr>
        <w:t>;120</w:t>
      </w:r>
      <w:r>
        <w:rPr>
          <w:rFonts w:ascii="Arial" w:hAnsi="Arial" w:cs="Arial"/>
          <w:sz w:val="20"/>
          <w:szCs w:val="20"/>
        </w:rPr>
        <w:t>(3):718-</w:t>
      </w:r>
      <w:r w:rsidRPr="00DA67DF">
        <w:rPr>
          <w:rFonts w:ascii="Arial" w:hAnsi="Arial" w:cs="Arial"/>
          <w:sz w:val="20"/>
          <w:szCs w:val="20"/>
        </w:rPr>
        <w:t>34.</w:t>
      </w:r>
    </w:p>
    <w:p w:rsidR="00E135E7" w:rsidRDefault="00E135E7" w:rsidP="00C45752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E135E7">
        <w:rPr>
          <w:rFonts w:ascii="Arial" w:hAnsi="Arial" w:cs="Arial"/>
          <w:sz w:val="20"/>
          <w:szCs w:val="20"/>
        </w:rPr>
        <w:t xml:space="preserve">Osteoporosis (FAQ048): </w:t>
      </w:r>
      <w:r w:rsidR="00DA67DF" w:rsidRPr="00E135E7">
        <w:rPr>
          <w:rFonts w:ascii="Arial" w:hAnsi="Arial" w:cs="Arial"/>
          <w:sz w:val="20"/>
          <w:szCs w:val="20"/>
        </w:rPr>
        <w:t xml:space="preserve">Patient Education FAQs. </w:t>
      </w:r>
      <w:r w:rsidRPr="00E135E7">
        <w:rPr>
          <w:rFonts w:ascii="Arial" w:hAnsi="Arial" w:cs="Arial"/>
          <w:sz w:val="20"/>
          <w:szCs w:val="20"/>
        </w:rPr>
        <w:t>Americ</w:t>
      </w:r>
      <w:r>
        <w:rPr>
          <w:rFonts w:ascii="Arial" w:hAnsi="Arial" w:cs="Arial"/>
          <w:sz w:val="20"/>
          <w:szCs w:val="20"/>
        </w:rPr>
        <w:t xml:space="preserve">an College of Obstetricians and </w:t>
      </w:r>
      <w:r w:rsidRPr="00E135E7">
        <w:rPr>
          <w:rFonts w:ascii="Arial" w:hAnsi="Arial" w:cs="Arial"/>
          <w:sz w:val="20"/>
          <w:szCs w:val="20"/>
        </w:rPr>
        <w:t xml:space="preserve">Gynecologists. </w:t>
      </w:r>
      <w:hyperlink r:id="rId10" w:history="1">
        <w:r w:rsidRPr="00E135E7">
          <w:rPr>
            <w:rStyle w:val="Hyperlink"/>
            <w:rFonts w:ascii="Arial" w:hAnsi="Arial" w:cs="Arial"/>
            <w:sz w:val="20"/>
            <w:szCs w:val="20"/>
          </w:rPr>
          <w:t>http://www.acog.org/Patients/FAQs/Osteoporosis</w:t>
        </w:r>
      </w:hyperlink>
    </w:p>
    <w:p w:rsidR="00C211AD" w:rsidRDefault="00C211AD">
      <w:pPr>
        <w:rPr>
          <w:rFonts w:ascii="Arial" w:hAnsi="Arial" w:cs="Arial"/>
          <w:b/>
          <w:sz w:val="20"/>
          <w:szCs w:val="20"/>
        </w:rPr>
      </w:pPr>
    </w:p>
    <w:p w:rsidR="00C211AD" w:rsidRDefault="00C211AD">
      <w:pPr>
        <w:rPr>
          <w:rFonts w:ascii="Arial" w:hAnsi="Arial" w:cs="Arial"/>
          <w:b/>
          <w:sz w:val="20"/>
          <w:szCs w:val="20"/>
        </w:rPr>
      </w:pPr>
    </w:p>
    <w:p w:rsidR="00DA2275" w:rsidRDefault="00DA2275">
      <w:pPr>
        <w:rPr>
          <w:rFonts w:ascii="Arial" w:hAnsi="Arial" w:cs="Arial"/>
          <w:b/>
          <w:sz w:val="20"/>
          <w:szCs w:val="20"/>
        </w:rPr>
      </w:pPr>
      <w:r w:rsidRPr="00C73CDA">
        <w:rPr>
          <w:rFonts w:ascii="Arial" w:hAnsi="Arial" w:cs="Arial"/>
          <w:b/>
          <w:sz w:val="20"/>
          <w:szCs w:val="20"/>
        </w:rPr>
        <w:t>POTENTIAL ASSESSMENTS:</w:t>
      </w:r>
    </w:p>
    <w:p w:rsidR="00041C5A" w:rsidRPr="00C73CDA" w:rsidRDefault="00041C5A">
      <w:pPr>
        <w:rPr>
          <w:rFonts w:ascii="Arial" w:hAnsi="Arial" w:cs="Arial"/>
          <w:b/>
          <w:sz w:val="20"/>
          <w:szCs w:val="20"/>
        </w:rPr>
      </w:pPr>
    </w:p>
    <w:p w:rsidR="000F49C0" w:rsidRPr="00C73CDA" w:rsidRDefault="000F49C0" w:rsidP="00C4575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73CDA">
        <w:rPr>
          <w:rFonts w:ascii="Arial" w:hAnsi="Arial" w:cs="Arial"/>
          <w:sz w:val="20"/>
          <w:szCs w:val="20"/>
        </w:rPr>
        <w:t>Written Exams</w:t>
      </w:r>
    </w:p>
    <w:p w:rsidR="000F49C0" w:rsidRPr="00C73CDA" w:rsidRDefault="000F49C0" w:rsidP="00C45752">
      <w:pPr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C73CDA">
        <w:rPr>
          <w:rFonts w:ascii="Arial" w:hAnsi="Arial" w:cs="Arial"/>
          <w:sz w:val="20"/>
          <w:szCs w:val="20"/>
        </w:rPr>
        <w:t>Multiple Choice Questions</w:t>
      </w:r>
    </w:p>
    <w:p w:rsidR="000F49C0" w:rsidRPr="00C73CDA" w:rsidRDefault="000F49C0" w:rsidP="00C45752">
      <w:pPr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C73CDA">
        <w:rPr>
          <w:rFonts w:ascii="Arial" w:hAnsi="Arial" w:cs="Arial"/>
          <w:sz w:val="20"/>
          <w:szCs w:val="20"/>
        </w:rPr>
        <w:t>Short answer questions</w:t>
      </w:r>
    </w:p>
    <w:p w:rsidR="000F49C0" w:rsidRPr="00C73CDA" w:rsidRDefault="00BD5353" w:rsidP="00C45752">
      <w:pPr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Case assessment involving FRAX score &amp; pharmacotherapy </w:t>
      </w:r>
      <w:r w:rsidR="000F49C0" w:rsidRPr="00C73CDA">
        <w:rPr>
          <w:rFonts w:ascii="Arial" w:hAnsi="Arial" w:cs="Arial"/>
          <w:sz w:val="20"/>
          <w:szCs w:val="20"/>
        </w:rPr>
        <w:t>selection</w:t>
      </w:r>
      <w:r>
        <w:rPr>
          <w:rFonts w:ascii="Arial" w:hAnsi="Arial" w:cs="Arial"/>
          <w:sz w:val="20"/>
          <w:szCs w:val="20"/>
        </w:rPr>
        <w:t>/modification</w:t>
      </w:r>
    </w:p>
    <w:p w:rsidR="000F49C0" w:rsidRPr="00C73CDA" w:rsidRDefault="000F49C0" w:rsidP="00C4575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73CDA">
        <w:rPr>
          <w:rFonts w:ascii="Arial" w:hAnsi="Arial" w:cs="Arial"/>
          <w:sz w:val="20"/>
          <w:szCs w:val="20"/>
        </w:rPr>
        <w:t>SOAP note writing</w:t>
      </w:r>
      <w:r w:rsidR="000625D0">
        <w:rPr>
          <w:rFonts w:ascii="Arial" w:hAnsi="Arial" w:cs="Arial"/>
          <w:sz w:val="20"/>
          <w:szCs w:val="20"/>
        </w:rPr>
        <w:t xml:space="preserve"> </w:t>
      </w:r>
      <w:r w:rsidR="000625D0" w:rsidRPr="00041C5A">
        <w:rPr>
          <w:rFonts w:ascii="Arial" w:hAnsi="Arial" w:cs="Arial"/>
          <w:i/>
          <w:sz w:val="20"/>
          <w:szCs w:val="20"/>
        </w:rPr>
        <w:t>(example rubric on website)</w:t>
      </w:r>
    </w:p>
    <w:p w:rsidR="000F49C0" w:rsidRPr="00C73CDA" w:rsidRDefault="000F49C0" w:rsidP="00C4575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73CDA">
        <w:rPr>
          <w:rFonts w:ascii="Arial" w:hAnsi="Arial" w:cs="Arial"/>
          <w:sz w:val="20"/>
          <w:szCs w:val="20"/>
        </w:rPr>
        <w:t>Oral exam assessing a case</w:t>
      </w:r>
    </w:p>
    <w:p w:rsidR="000F49C0" w:rsidRPr="00041C5A" w:rsidRDefault="000F49C0" w:rsidP="00C45752">
      <w:pPr>
        <w:numPr>
          <w:ilvl w:val="0"/>
          <w:numId w:val="2"/>
        </w:numPr>
        <w:rPr>
          <w:rFonts w:ascii="Arial" w:hAnsi="Arial" w:cs="Arial"/>
          <w:i/>
          <w:sz w:val="20"/>
          <w:szCs w:val="20"/>
        </w:rPr>
      </w:pPr>
      <w:r w:rsidRPr="00C73CDA">
        <w:rPr>
          <w:rFonts w:ascii="Arial" w:hAnsi="Arial" w:cs="Arial"/>
          <w:sz w:val="20"/>
          <w:szCs w:val="20"/>
        </w:rPr>
        <w:t>Oral exam counseling a patient</w:t>
      </w:r>
      <w:r w:rsidR="00A9766A" w:rsidRPr="00C73CDA">
        <w:rPr>
          <w:rFonts w:ascii="Arial" w:hAnsi="Arial" w:cs="Arial"/>
          <w:sz w:val="20"/>
          <w:szCs w:val="20"/>
        </w:rPr>
        <w:t xml:space="preserve"> </w:t>
      </w:r>
      <w:r w:rsidR="00A9766A" w:rsidRPr="00041C5A">
        <w:rPr>
          <w:rFonts w:ascii="Arial" w:hAnsi="Arial" w:cs="Arial"/>
          <w:i/>
          <w:sz w:val="20"/>
          <w:szCs w:val="20"/>
        </w:rPr>
        <w:t>(</w:t>
      </w:r>
      <w:r w:rsidR="003C78CB" w:rsidRPr="00041C5A">
        <w:rPr>
          <w:rFonts w:ascii="Arial" w:hAnsi="Arial" w:cs="Arial"/>
          <w:i/>
          <w:sz w:val="20"/>
          <w:szCs w:val="20"/>
        </w:rPr>
        <w:t xml:space="preserve">example </w:t>
      </w:r>
      <w:r w:rsidR="00A9766A" w:rsidRPr="00041C5A">
        <w:rPr>
          <w:rFonts w:ascii="Arial" w:hAnsi="Arial" w:cs="Arial"/>
          <w:i/>
          <w:sz w:val="20"/>
          <w:szCs w:val="20"/>
        </w:rPr>
        <w:t>rubric on website)</w:t>
      </w:r>
    </w:p>
    <w:p w:rsidR="00734D15" w:rsidRPr="00734D15" w:rsidRDefault="00734D15" w:rsidP="00C45752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Performance of b</w:t>
      </w:r>
      <w:r w:rsidR="00BD5353">
        <w:rPr>
          <w:rFonts w:ascii="Arial" w:hAnsi="Arial" w:cs="Arial"/>
          <w:sz w:val="20"/>
          <w:szCs w:val="20"/>
        </w:rPr>
        <w:t>one health screening</w:t>
      </w:r>
    </w:p>
    <w:p w:rsidR="00734D15" w:rsidRPr="00734D15" w:rsidRDefault="00734D15" w:rsidP="00C45752">
      <w:pPr>
        <w:numPr>
          <w:ilvl w:val="1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Questionnaire &amp; related counseling</w:t>
      </w:r>
    </w:p>
    <w:p w:rsidR="00734D15" w:rsidRPr="00734D15" w:rsidRDefault="00734D15" w:rsidP="00C45752">
      <w:pPr>
        <w:numPr>
          <w:ilvl w:val="1"/>
          <w:numId w:val="2"/>
        </w:numPr>
        <w:rPr>
          <w:rFonts w:ascii="Arial" w:hAnsi="Arial" w:cs="Arial"/>
          <w:b/>
          <w:sz w:val="20"/>
          <w:szCs w:val="20"/>
        </w:rPr>
      </w:pPr>
      <w:r w:rsidRPr="00734D15">
        <w:rPr>
          <w:rFonts w:ascii="Arial" w:hAnsi="Arial" w:cs="Arial"/>
          <w:sz w:val="20"/>
          <w:szCs w:val="20"/>
        </w:rPr>
        <w:t xml:space="preserve">Quantitative ultrasound densitometry device  </w:t>
      </w:r>
    </w:p>
    <w:sectPr w:rsidR="00734D15" w:rsidRPr="00734D15" w:rsidSect="009B2848">
      <w:footerReference w:type="even" r:id="rId11"/>
      <w:footerReference w:type="default" r:id="rId12"/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D8E" w:rsidRDefault="00035D8E">
      <w:r>
        <w:separator/>
      </w:r>
    </w:p>
  </w:endnote>
  <w:endnote w:type="continuationSeparator" w:id="0">
    <w:p w:rsidR="00035D8E" w:rsidRDefault="0003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B66" w:rsidRDefault="00375B66" w:rsidP="00B373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75B66" w:rsidRDefault="00375B66" w:rsidP="006159B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B66" w:rsidRDefault="00375B66" w:rsidP="00B373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3680">
      <w:rPr>
        <w:rStyle w:val="PageNumber"/>
        <w:noProof/>
      </w:rPr>
      <w:t>1</w:t>
    </w:r>
    <w:r>
      <w:rPr>
        <w:rStyle w:val="PageNumber"/>
      </w:rPr>
      <w:fldChar w:fldCharType="end"/>
    </w:r>
  </w:p>
  <w:p w:rsidR="00375B66" w:rsidRDefault="00375B66" w:rsidP="006159B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D8E" w:rsidRDefault="00035D8E">
      <w:r>
        <w:separator/>
      </w:r>
    </w:p>
  </w:footnote>
  <w:footnote w:type="continuationSeparator" w:id="0">
    <w:p w:rsidR="00035D8E" w:rsidRDefault="00035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44CE5"/>
    <w:multiLevelType w:val="hybridMultilevel"/>
    <w:tmpl w:val="6F3E2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8B7770"/>
    <w:multiLevelType w:val="hybridMultilevel"/>
    <w:tmpl w:val="8D5C9230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E404D6"/>
    <w:multiLevelType w:val="hybridMultilevel"/>
    <w:tmpl w:val="6728C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191F60"/>
    <w:multiLevelType w:val="hybridMultilevel"/>
    <w:tmpl w:val="AC667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B8"/>
    <w:rsid w:val="00030994"/>
    <w:rsid w:val="00035D8E"/>
    <w:rsid w:val="00036CF7"/>
    <w:rsid w:val="00041C5A"/>
    <w:rsid w:val="000478FA"/>
    <w:rsid w:val="000568E1"/>
    <w:rsid w:val="000625D0"/>
    <w:rsid w:val="00071B2D"/>
    <w:rsid w:val="00073709"/>
    <w:rsid w:val="00077E66"/>
    <w:rsid w:val="00091498"/>
    <w:rsid w:val="000C51AF"/>
    <w:rsid w:val="000C5CCB"/>
    <w:rsid w:val="000D104A"/>
    <w:rsid w:val="000E1ACC"/>
    <w:rsid w:val="000F49C0"/>
    <w:rsid w:val="00103F6D"/>
    <w:rsid w:val="00106848"/>
    <w:rsid w:val="00117FB8"/>
    <w:rsid w:val="0013506C"/>
    <w:rsid w:val="001517BA"/>
    <w:rsid w:val="00160EBE"/>
    <w:rsid w:val="00186E9A"/>
    <w:rsid w:val="001A68D0"/>
    <w:rsid w:val="001D4D71"/>
    <w:rsid w:val="001F2988"/>
    <w:rsid w:val="001F5D56"/>
    <w:rsid w:val="00202136"/>
    <w:rsid w:val="002076BC"/>
    <w:rsid w:val="002106A1"/>
    <w:rsid w:val="00222B63"/>
    <w:rsid w:val="002900C3"/>
    <w:rsid w:val="002A10C5"/>
    <w:rsid w:val="002A7131"/>
    <w:rsid w:val="002B25F4"/>
    <w:rsid w:val="002B4CD6"/>
    <w:rsid w:val="002C0EF8"/>
    <w:rsid w:val="002C3C8F"/>
    <w:rsid w:val="002F1BAD"/>
    <w:rsid w:val="00354181"/>
    <w:rsid w:val="00354690"/>
    <w:rsid w:val="00371D7B"/>
    <w:rsid w:val="00375B66"/>
    <w:rsid w:val="003B1EB0"/>
    <w:rsid w:val="003C78CB"/>
    <w:rsid w:val="003D1064"/>
    <w:rsid w:val="003D28F3"/>
    <w:rsid w:val="00426A86"/>
    <w:rsid w:val="00426AAC"/>
    <w:rsid w:val="00436BA3"/>
    <w:rsid w:val="00443E50"/>
    <w:rsid w:val="00464CCB"/>
    <w:rsid w:val="004663C2"/>
    <w:rsid w:val="00471C69"/>
    <w:rsid w:val="004B0AD9"/>
    <w:rsid w:val="004B33C0"/>
    <w:rsid w:val="004B5070"/>
    <w:rsid w:val="004C6646"/>
    <w:rsid w:val="004D11CB"/>
    <w:rsid w:val="004D7C0E"/>
    <w:rsid w:val="004E4BA2"/>
    <w:rsid w:val="004F0DF6"/>
    <w:rsid w:val="004F1C6D"/>
    <w:rsid w:val="00502C5F"/>
    <w:rsid w:val="00512A33"/>
    <w:rsid w:val="00522336"/>
    <w:rsid w:val="00526923"/>
    <w:rsid w:val="00537BD6"/>
    <w:rsid w:val="00562250"/>
    <w:rsid w:val="005652AE"/>
    <w:rsid w:val="005C4DD3"/>
    <w:rsid w:val="005D2B0E"/>
    <w:rsid w:val="005F49D9"/>
    <w:rsid w:val="006159B3"/>
    <w:rsid w:val="00632D9A"/>
    <w:rsid w:val="00676660"/>
    <w:rsid w:val="0069375F"/>
    <w:rsid w:val="006A426D"/>
    <w:rsid w:val="006D09B4"/>
    <w:rsid w:val="006F5886"/>
    <w:rsid w:val="00713D32"/>
    <w:rsid w:val="00730AA5"/>
    <w:rsid w:val="00730B6D"/>
    <w:rsid w:val="00734D15"/>
    <w:rsid w:val="00743AEF"/>
    <w:rsid w:val="0079677A"/>
    <w:rsid w:val="007975D6"/>
    <w:rsid w:val="007C4214"/>
    <w:rsid w:val="007D065A"/>
    <w:rsid w:val="007E709C"/>
    <w:rsid w:val="007F319A"/>
    <w:rsid w:val="0080272E"/>
    <w:rsid w:val="008233BA"/>
    <w:rsid w:val="00833732"/>
    <w:rsid w:val="00833B57"/>
    <w:rsid w:val="008452B2"/>
    <w:rsid w:val="0086398A"/>
    <w:rsid w:val="00875DEC"/>
    <w:rsid w:val="00881007"/>
    <w:rsid w:val="008845D1"/>
    <w:rsid w:val="00894AA2"/>
    <w:rsid w:val="008D3960"/>
    <w:rsid w:val="008D6BA9"/>
    <w:rsid w:val="008D6ED6"/>
    <w:rsid w:val="008E4902"/>
    <w:rsid w:val="00907BC5"/>
    <w:rsid w:val="0093384F"/>
    <w:rsid w:val="00946275"/>
    <w:rsid w:val="00946B8D"/>
    <w:rsid w:val="00963808"/>
    <w:rsid w:val="0096460D"/>
    <w:rsid w:val="009954AD"/>
    <w:rsid w:val="009A5FD2"/>
    <w:rsid w:val="009B2848"/>
    <w:rsid w:val="009E50E1"/>
    <w:rsid w:val="00A008CA"/>
    <w:rsid w:val="00A019A6"/>
    <w:rsid w:val="00A10B24"/>
    <w:rsid w:val="00A2145D"/>
    <w:rsid w:val="00A4476A"/>
    <w:rsid w:val="00A60C2A"/>
    <w:rsid w:val="00A75CA8"/>
    <w:rsid w:val="00A77593"/>
    <w:rsid w:val="00A90391"/>
    <w:rsid w:val="00A960F6"/>
    <w:rsid w:val="00A9766A"/>
    <w:rsid w:val="00AC3EC4"/>
    <w:rsid w:val="00AC6E2D"/>
    <w:rsid w:val="00AE192F"/>
    <w:rsid w:val="00AF2C67"/>
    <w:rsid w:val="00AF2F5D"/>
    <w:rsid w:val="00B1130A"/>
    <w:rsid w:val="00B2166B"/>
    <w:rsid w:val="00B360AF"/>
    <w:rsid w:val="00B3737C"/>
    <w:rsid w:val="00B4008A"/>
    <w:rsid w:val="00B53680"/>
    <w:rsid w:val="00B92413"/>
    <w:rsid w:val="00BB5113"/>
    <w:rsid w:val="00BB627D"/>
    <w:rsid w:val="00BC4141"/>
    <w:rsid w:val="00BD5353"/>
    <w:rsid w:val="00BE688E"/>
    <w:rsid w:val="00C02ED2"/>
    <w:rsid w:val="00C04EED"/>
    <w:rsid w:val="00C211AD"/>
    <w:rsid w:val="00C238E2"/>
    <w:rsid w:val="00C30DFC"/>
    <w:rsid w:val="00C4275D"/>
    <w:rsid w:val="00C45752"/>
    <w:rsid w:val="00C73CDA"/>
    <w:rsid w:val="00C83670"/>
    <w:rsid w:val="00C87087"/>
    <w:rsid w:val="00C9563F"/>
    <w:rsid w:val="00CA3AA8"/>
    <w:rsid w:val="00CE27B6"/>
    <w:rsid w:val="00CE4A3F"/>
    <w:rsid w:val="00CF2633"/>
    <w:rsid w:val="00D01946"/>
    <w:rsid w:val="00D044DC"/>
    <w:rsid w:val="00D1468C"/>
    <w:rsid w:val="00D1687C"/>
    <w:rsid w:val="00D8283C"/>
    <w:rsid w:val="00DA2275"/>
    <w:rsid w:val="00DA67DF"/>
    <w:rsid w:val="00DB46F3"/>
    <w:rsid w:val="00DB69E3"/>
    <w:rsid w:val="00DC6E2B"/>
    <w:rsid w:val="00DE13C8"/>
    <w:rsid w:val="00DF02E4"/>
    <w:rsid w:val="00DF0406"/>
    <w:rsid w:val="00DF1FF4"/>
    <w:rsid w:val="00E135E7"/>
    <w:rsid w:val="00E27CA5"/>
    <w:rsid w:val="00E30EDF"/>
    <w:rsid w:val="00E424F0"/>
    <w:rsid w:val="00E43D36"/>
    <w:rsid w:val="00E45D05"/>
    <w:rsid w:val="00E507B8"/>
    <w:rsid w:val="00EA04B6"/>
    <w:rsid w:val="00EA39D7"/>
    <w:rsid w:val="00EB438D"/>
    <w:rsid w:val="00F367A4"/>
    <w:rsid w:val="00F402EB"/>
    <w:rsid w:val="00F46613"/>
    <w:rsid w:val="00F470A1"/>
    <w:rsid w:val="00F518E5"/>
    <w:rsid w:val="00F577C8"/>
    <w:rsid w:val="00F577F8"/>
    <w:rsid w:val="00F62456"/>
    <w:rsid w:val="00F84C5F"/>
    <w:rsid w:val="00F939AC"/>
    <w:rsid w:val="00F94A9F"/>
    <w:rsid w:val="00F9635D"/>
    <w:rsid w:val="00FB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64C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52AE"/>
    <w:rPr>
      <w:color w:val="0000FF"/>
      <w:u w:val="single"/>
    </w:rPr>
  </w:style>
  <w:style w:type="paragraph" w:styleId="Footer">
    <w:name w:val="footer"/>
    <w:basedOn w:val="Normal"/>
    <w:rsid w:val="006159B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59B3"/>
  </w:style>
  <w:style w:type="character" w:styleId="FollowedHyperlink">
    <w:name w:val="FollowedHyperlink"/>
    <w:rsid w:val="0086398A"/>
    <w:rPr>
      <w:color w:val="800080"/>
      <w:u w:val="single"/>
    </w:rPr>
  </w:style>
  <w:style w:type="character" w:styleId="CommentReference">
    <w:name w:val="annotation reference"/>
    <w:rsid w:val="008810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10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81007"/>
  </w:style>
  <w:style w:type="paragraph" w:styleId="CommentSubject">
    <w:name w:val="annotation subject"/>
    <w:basedOn w:val="CommentText"/>
    <w:next w:val="CommentText"/>
    <w:link w:val="CommentSubjectChar"/>
    <w:rsid w:val="00881007"/>
    <w:rPr>
      <w:b/>
      <w:bCs/>
    </w:rPr>
  </w:style>
  <w:style w:type="character" w:customStyle="1" w:styleId="CommentSubjectChar">
    <w:name w:val="Comment Subject Char"/>
    <w:link w:val="CommentSubject"/>
    <w:rsid w:val="00881007"/>
    <w:rPr>
      <w:b/>
      <w:bCs/>
    </w:rPr>
  </w:style>
  <w:style w:type="paragraph" w:styleId="BalloonText">
    <w:name w:val="Balloon Text"/>
    <w:basedOn w:val="Normal"/>
    <w:link w:val="BalloonTextChar"/>
    <w:rsid w:val="008810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10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7A4"/>
    <w:pPr>
      <w:ind w:left="720"/>
      <w:contextualSpacing/>
    </w:pPr>
  </w:style>
  <w:style w:type="character" w:customStyle="1" w:styleId="Heading1Char">
    <w:name w:val="Heading 1 Char"/>
    <w:link w:val="Heading1"/>
    <w:rsid w:val="00464CC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D7C0E"/>
    <w:rPr>
      <w:sz w:val="24"/>
      <w:szCs w:val="24"/>
    </w:rPr>
  </w:style>
  <w:style w:type="paragraph" w:styleId="Header">
    <w:name w:val="header"/>
    <w:basedOn w:val="Normal"/>
    <w:link w:val="HeaderChar"/>
    <w:rsid w:val="009B28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B284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64C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52AE"/>
    <w:rPr>
      <w:color w:val="0000FF"/>
      <w:u w:val="single"/>
    </w:rPr>
  </w:style>
  <w:style w:type="paragraph" w:styleId="Footer">
    <w:name w:val="footer"/>
    <w:basedOn w:val="Normal"/>
    <w:rsid w:val="006159B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59B3"/>
  </w:style>
  <w:style w:type="character" w:styleId="FollowedHyperlink">
    <w:name w:val="FollowedHyperlink"/>
    <w:rsid w:val="0086398A"/>
    <w:rPr>
      <w:color w:val="800080"/>
      <w:u w:val="single"/>
    </w:rPr>
  </w:style>
  <w:style w:type="character" w:styleId="CommentReference">
    <w:name w:val="annotation reference"/>
    <w:rsid w:val="008810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10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81007"/>
  </w:style>
  <w:style w:type="paragraph" w:styleId="CommentSubject">
    <w:name w:val="annotation subject"/>
    <w:basedOn w:val="CommentText"/>
    <w:next w:val="CommentText"/>
    <w:link w:val="CommentSubjectChar"/>
    <w:rsid w:val="00881007"/>
    <w:rPr>
      <w:b/>
      <w:bCs/>
    </w:rPr>
  </w:style>
  <w:style w:type="character" w:customStyle="1" w:styleId="CommentSubjectChar">
    <w:name w:val="Comment Subject Char"/>
    <w:link w:val="CommentSubject"/>
    <w:rsid w:val="00881007"/>
    <w:rPr>
      <w:b/>
      <w:bCs/>
    </w:rPr>
  </w:style>
  <w:style w:type="paragraph" w:styleId="BalloonText">
    <w:name w:val="Balloon Text"/>
    <w:basedOn w:val="Normal"/>
    <w:link w:val="BalloonTextChar"/>
    <w:rsid w:val="008810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10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7A4"/>
    <w:pPr>
      <w:ind w:left="720"/>
      <w:contextualSpacing/>
    </w:pPr>
  </w:style>
  <w:style w:type="character" w:customStyle="1" w:styleId="Heading1Char">
    <w:name w:val="Heading 1 Char"/>
    <w:link w:val="Heading1"/>
    <w:rsid w:val="00464CC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D7C0E"/>
    <w:rPr>
      <w:sz w:val="24"/>
      <w:szCs w:val="24"/>
    </w:rPr>
  </w:style>
  <w:style w:type="paragraph" w:styleId="Header">
    <w:name w:val="header"/>
    <w:basedOn w:val="Normal"/>
    <w:link w:val="HeaderChar"/>
    <w:rsid w:val="009B28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B28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10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2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53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1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1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055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949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84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4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74788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05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3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793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9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50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229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5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5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173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1834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8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66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0417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2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726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2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002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5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99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35234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9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760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199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4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3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1943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4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6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3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7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1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7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7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6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2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1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0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6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7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4271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72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5966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ef.ac.uk/FRAX/tool.asp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http://www.acog.org/Patients/FAQs/Osteoporosi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.nof.org/bone-sour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358E6AB2D01945930155DC21C99544" ma:contentTypeVersion="1" ma:contentTypeDescription="Create a new document." ma:contentTypeScope="" ma:versionID="2b11186ec08d5b66f33dc03fc4bc461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9C3790-C7F9-43B4-8B66-C005CD431FC6}"/>
</file>

<file path=customXml/itemProps2.xml><?xml version="1.0" encoding="utf-8"?>
<ds:datastoreItem xmlns:ds="http://schemas.openxmlformats.org/officeDocument/2006/customXml" ds:itemID="{DB557D14-C760-4CD0-9A2F-793830B82D86}"/>
</file>

<file path=customXml/itemProps3.xml><?xml version="1.0" encoding="utf-8"?>
<ds:datastoreItem xmlns:ds="http://schemas.openxmlformats.org/officeDocument/2006/customXml" ds:itemID="{94335D51-E65C-4188-85B8-A04563FBC4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Reviewer comments for article entitled “Impact of Pharmacy Placement of Nonprescription Nicotine Replacement Therapy Products on Community Pharmacists’ Counseling for Smoking Cessation”</vt:lpstr>
    </vt:vector>
  </TitlesOfParts>
  <Company>Midwestern University</Company>
  <LinksUpToDate>false</LinksUpToDate>
  <CharactersWithSpaces>3319</CharactersWithSpaces>
  <SharedDoc>false</SharedDoc>
  <HLinks>
    <vt:vector size="36" baseType="variant">
      <vt:variant>
        <vt:i4>1245210</vt:i4>
      </vt:variant>
      <vt:variant>
        <vt:i4>15</vt:i4>
      </vt:variant>
      <vt:variant>
        <vt:i4>0</vt:i4>
      </vt:variant>
      <vt:variant>
        <vt:i4>5</vt:i4>
      </vt:variant>
      <vt:variant>
        <vt:lpwstr>http://ec.princeton.edu/</vt:lpwstr>
      </vt:variant>
      <vt:variant>
        <vt:lpwstr/>
      </vt:variant>
      <vt:variant>
        <vt:i4>2228326</vt:i4>
      </vt:variant>
      <vt:variant>
        <vt:i4>12</vt:i4>
      </vt:variant>
      <vt:variant>
        <vt:i4>0</vt:i4>
      </vt:variant>
      <vt:variant>
        <vt:i4>5</vt:i4>
      </vt:variant>
      <vt:variant>
        <vt:lpwstr>http://www.cecinfo.org/</vt:lpwstr>
      </vt:variant>
      <vt:variant>
        <vt:lpwstr/>
      </vt:variant>
      <vt:variant>
        <vt:i4>4587608</vt:i4>
      </vt:variant>
      <vt:variant>
        <vt:i4>9</vt:i4>
      </vt:variant>
      <vt:variant>
        <vt:i4>0</vt:i4>
      </vt:variant>
      <vt:variant>
        <vt:i4>5</vt:i4>
      </vt:variant>
      <vt:variant>
        <vt:lpwstr>http://www.guttmacher.org/sections/contraception.php</vt:lpwstr>
      </vt:variant>
      <vt:variant>
        <vt:lpwstr/>
      </vt:variant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http://www.ncbi.nlm.nih.gov/pubmed/16738183</vt:lpwstr>
      </vt:variant>
      <vt:variant>
        <vt:lpwstr/>
      </vt:variant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http://www.arhp.org/</vt:lpwstr>
      </vt:variant>
      <vt:variant>
        <vt:lpwstr/>
      </vt:variant>
      <vt:variant>
        <vt:i4>4456475</vt:i4>
      </vt:variant>
      <vt:variant>
        <vt:i4>0</vt:i4>
      </vt:variant>
      <vt:variant>
        <vt:i4>0</vt:i4>
      </vt:variant>
      <vt:variant>
        <vt:i4>5</vt:i4>
      </vt:variant>
      <vt:variant>
        <vt:lpwstr>http://www.managingcontraception.com/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Osteoporosis Module</dc:title>
  <dc:creator>Scolaro, Kelly Laurene</dc:creator>
  <cp:lastModifiedBy>Bagin, Kyle</cp:lastModifiedBy>
  <cp:revision>2</cp:revision>
  <dcterms:created xsi:type="dcterms:W3CDTF">2015-05-12T18:23:00Z</dcterms:created>
  <dcterms:modified xsi:type="dcterms:W3CDTF">2015-05-12T18:23:00Z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0x010100CF358E6AB2D01945930155DC21C99544</vt:lpwstr>
  </property>
</Properties>
</file>