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F79F0" w14:textId="42BAC292" w:rsidR="0077602B" w:rsidRPr="00E02965" w:rsidRDefault="0077602B" w:rsidP="00E02965">
      <w:pPr>
        <w:jc w:val="center"/>
        <w:rPr>
          <w:rFonts w:ascii="Cambria" w:hAnsi="Cambria"/>
        </w:rPr>
      </w:pPr>
      <w:bookmarkStart w:id="0" w:name="_GoBack"/>
      <w:bookmarkEnd w:id="0"/>
      <w:r w:rsidRPr="00E02965">
        <w:rPr>
          <w:rFonts w:ascii="Cambria" w:hAnsi="Cambria"/>
        </w:rPr>
        <w:t>Osteoporo</w:t>
      </w:r>
      <w:r w:rsidR="000D6BA8" w:rsidRPr="00E02965">
        <w:rPr>
          <w:rFonts w:ascii="Cambria" w:hAnsi="Cambria"/>
        </w:rPr>
        <w:t>s</w:t>
      </w:r>
      <w:r w:rsidR="00E02965">
        <w:rPr>
          <w:rFonts w:ascii="Cambria" w:hAnsi="Cambria"/>
        </w:rPr>
        <w:t>is Case- SOAP Note</w:t>
      </w:r>
    </w:p>
    <w:p w14:paraId="0955BBC4" w14:textId="77777777" w:rsidR="0077602B" w:rsidRPr="00E02965" w:rsidRDefault="0077602B">
      <w:pPr>
        <w:rPr>
          <w:rFonts w:ascii="Cambria" w:hAnsi="Cambria"/>
        </w:rPr>
      </w:pPr>
      <w:r w:rsidRPr="00E02965">
        <w:rPr>
          <w:rFonts w:ascii="Cambria" w:hAnsi="Cambria"/>
        </w:rPr>
        <w:t xml:space="preserve">Mary is a 68 </w:t>
      </w:r>
      <w:proofErr w:type="spellStart"/>
      <w:r w:rsidRPr="00E02965">
        <w:rPr>
          <w:rFonts w:ascii="Cambria" w:hAnsi="Cambria"/>
        </w:rPr>
        <w:t>yo</w:t>
      </w:r>
      <w:proofErr w:type="spellEnd"/>
      <w:r w:rsidRPr="00E02965">
        <w:rPr>
          <w:rFonts w:ascii="Cambria" w:hAnsi="Cambria"/>
        </w:rPr>
        <w:t xml:space="preserve"> WF who presents to Osteoporosis Clinic by referral of her primary care physician for evaluation of her recent DEXA scan.  </w:t>
      </w:r>
      <w:r w:rsidR="007C7ACB" w:rsidRPr="00E02965">
        <w:rPr>
          <w:rFonts w:ascii="Cambria" w:hAnsi="Cambria"/>
        </w:rPr>
        <w:t xml:space="preserve">She complains of occasional dizziness when she gets up suddenly.  </w:t>
      </w:r>
      <w:r w:rsidRPr="00E02965">
        <w:rPr>
          <w:rFonts w:ascii="Cambria" w:hAnsi="Cambria"/>
        </w:rPr>
        <w:t xml:space="preserve">Results of her DEXA scan from September 2014 indicate that her </w:t>
      </w:r>
      <w:proofErr w:type="spellStart"/>
      <w:r w:rsidRPr="00E02965">
        <w:rPr>
          <w:rFonts w:ascii="Cambria" w:hAnsi="Cambria"/>
        </w:rPr>
        <w:t>Tscore</w:t>
      </w:r>
      <w:proofErr w:type="spellEnd"/>
      <w:r w:rsidRPr="00E02965">
        <w:rPr>
          <w:rFonts w:ascii="Cambria" w:hAnsi="Cambria"/>
        </w:rPr>
        <w:t xml:space="preserve"> of her hip is – 2.3 and her spine is – 2.6, which is statistically significantly worse from her last DEXA in 2012.  In 2012 she was diagnosed with osteopenia, but did not want to add an additional medication at that time.  After hearing the results from this scan, she is willing to start medications now because she “doesn’t want to break a bone”.  </w:t>
      </w:r>
      <w:r w:rsidR="00500BFF" w:rsidRPr="00E02965">
        <w:rPr>
          <w:rFonts w:ascii="Cambria" w:hAnsi="Cambria"/>
        </w:rPr>
        <w:t xml:space="preserve"> She fe</w:t>
      </w:r>
      <w:r w:rsidR="00965B87" w:rsidRPr="00E02965">
        <w:rPr>
          <w:rFonts w:ascii="Cambria" w:hAnsi="Cambria"/>
        </w:rPr>
        <w:t>l</w:t>
      </w:r>
      <w:r w:rsidR="00500BFF" w:rsidRPr="00E02965">
        <w:rPr>
          <w:rFonts w:ascii="Cambria" w:hAnsi="Cambria"/>
        </w:rPr>
        <w:t>l last week while gardening with no injury or loss of consciousness.</w:t>
      </w:r>
    </w:p>
    <w:p w14:paraId="3910FDEF" w14:textId="77777777" w:rsidR="0077602B" w:rsidRPr="00E02965" w:rsidRDefault="00E54C83">
      <w:pPr>
        <w:rPr>
          <w:rFonts w:ascii="Cambria" w:hAnsi="Cambria"/>
        </w:rPr>
      </w:pPr>
      <w:r w:rsidRPr="00E02965">
        <w:rPr>
          <w:rFonts w:ascii="Cambria" w:hAnsi="Cambria"/>
        </w:rPr>
        <w:t xml:space="preserve">Her previous conditions include </w:t>
      </w:r>
      <w:r w:rsidR="0077602B" w:rsidRPr="00E02965">
        <w:rPr>
          <w:rFonts w:ascii="Cambria" w:hAnsi="Cambria"/>
        </w:rPr>
        <w:t xml:space="preserve">GERD that is controlled with medications, hypertension, hypothyroidism, </w:t>
      </w:r>
      <w:r w:rsidRPr="00E02965">
        <w:rPr>
          <w:rFonts w:ascii="Cambria" w:hAnsi="Cambria"/>
        </w:rPr>
        <w:t xml:space="preserve">and </w:t>
      </w:r>
      <w:r w:rsidR="0077602B" w:rsidRPr="00E02965">
        <w:rPr>
          <w:rFonts w:ascii="Cambria" w:hAnsi="Cambria"/>
        </w:rPr>
        <w:t>insomnia</w:t>
      </w:r>
      <w:r w:rsidRPr="00E02965">
        <w:rPr>
          <w:rFonts w:ascii="Cambria" w:hAnsi="Cambria"/>
        </w:rPr>
        <w:t>.</w:t>
      </w:r>
    </w:p>
    <w:p w14:paraId="5BEA8859" w14:textId="7FF32267" w:rsidR="00500BFF" w:rsidRPr="00E02965" w:rsidRDefault="00500BFF">
      <w:pPr>
        <w:rPr>
          <w:rFonts w:ascii="Cambria" w:hAnsi="Cambria"/>
        </w:rPr>
      </w:pPr>
      <w:r w:rsidRPr="00E02965">
        <w:rPr>
          <w:rFonts w:ascii="Cambria" w:hAnsi="Cambria"/>
        </w:rPr>
        <w:t xml:space="preserve">She does not currently complain of GERD symptoms and feels that her omeprazole is doing the job.  She is using </w:t>
      </w:r>
      <w:proofErr w:type="spellStart"/>
      <w:r w:rsidRPr="00E02965">
        <w:rPr>
          <w:rFonts w:ascii="Cambria" w:hAnsi="Cambria"/>
        </w:rPr>
        <w:t>zolpidem</w:t>
      </w:r>
      <w:proofErr w:type="spellEnd"/>
      <w:r w:rsidRPr="00E02965">
        <w:rPr>
          <w:rFonts w:ascii="Cambria" w:hAnsi="Cambria"/>
        </w:rPr>
        <w:t xml:space="preserve"> most nights and often feels groggy the next morning.  </w:t>
      </w:r>
      <w:r w:rsidR="00E54C83" w:rsidRPr="00E02965">
        <w:rPr>
          <w:rFonts w:ascii="Cambria" w:hAnsi="Cambria"/>
        </w:rPr>
        <w:t>She has trouble falling asleep and it usually takes her up to an hour to go to sleep.</w:t>
      </w:r>
    </w:p>
    <w:p w14:paraId="4F7DA5F5" w14:textId="77777777" w:rsidR="00500BFF" w:rsidRPr="00E02965" w:rsidRDefault="00500BFF">
      <w:pPr>
        <w:rPr>
          <w:rFonts w:ascii="Cambria" w:hAnsi="Cambria"/>
        </w:rPr>
      </w:pPr>
      <w:r w:rsidRPr="00E02965">
        <w:rPr>
          <w:rFonts w:ascii="Cambria" w:hAnsi="Cambria"/>
        </w:rPr>
        <w:t>She lives with her husband</w:t>
      </w:r>
      <w:r w:rsidR="00965B87" w:rsidRPr="00E02965">
        <w:rPr>
          <w:rFonts w:ascii="Cambria" w:hAnsi="Cambria"/>
        </w:rPr>
        <w:t xml:space="preserve"> and has two adult children.  H</w:t>
      </w:r>
      <w:r w:rsidRPr="00E02965">
        <w:rPr>
          <w:rFonts w:ascii="Cambria" w:hAnsi="Cambria"/>
        </w:rPr>
        <w:t xml:space="preserve">er daughter and her husband and two children live next door.  </w:t>
      </w:r>
      <w:r w:rsidR="00965B87" w:rsidRPr="00E02965">
        <w:rPr>
          <w:rFonts w:ascii="Cambria" w:hAnsi="Cambria"/>
        </w:rPr>
        <w:t>Her</w:t>
      </w:r>
      <w:r w:rsidRPr="00E02965">
        <w:rPr>
          <w:rFonts w:ascii="Cambria" w:hAnsi="Cambria"/>
        </w:rPr>
        <w:t xml:space="preserve"> son lives in town and is married with three children.  She has smoked for the past 40 years but wants to quit.  Her husband recently quit because he was diagnosed with COPD and she has cut back to ½ </w:t>
      </w:r>
      <w:proofErr w:type="spellStart"/>
      <w:r w:rsidRPr="00E02965">
        <w:rPr>
          <w:rFonts w:ascii="Cambria" w:hAnsi="Cambria"/>
        </w:rPr>
        <w:t>ppd</w:t>
      </w:r>
      <w:proofErr w:type="spellEnd"/>
      <w:r w:rsidRPr="00E02965">
        <w:rPr>
          <w:rFonts w:ascii="Cambria" w:hAnsi="Cambria"/>
        </w:rPr>
        <w:t xml:space="preserve"> and is smoking outside</w:t>
      </w:r>
      <w:r w:rsidR="00965B87" w:rsidRPr="00E02965">
        <w:rPr>
          <w:rFonts w:ascii="Cambria" w:hAnsi="Cambria"/>
        </w:rPr>
        <w:t xml:space="preserve"> because she wants to be supportive of him</w:t>
      </w:r>
      <w:r w:rsidRPr="00E02965">
        <w:rPr>
          <w:rFonts w:ascii="Cambria" w:hAnsi="Cambria"/>
        </w:rPr>
        <w:t xml:space="preserve">.  She is a retired bank teller and has good insurance and no problems paying for her medications.  </w:t>
      </w:r>
    </w:p>
    <w:p w14:paraId="225489DD" w14:textId="0850E4F9" w:rsidR="00500BFF" w:rsidRPr="00E02965" w:rsidRDefault="00500BFF">
      <w:pPr>
        <w:rPr>
          <w:rFonts w:ascii="Cambria" w:hAnsi="Cambria"/>
        </w:rPr>
      </w:pPr>
      <w:r w:rsidRPr="00E02965">
        <w:rPr>
          <w:rFonts w:ascii="Cambria" w:hAnsi="Cambria"/>
        </w:rPr>
        <w:t xml:space="preserve">She enjoys gardening and grows vegetables and flowers.  She plays bridge each week with her bridge club, and is active at her local church and volunteers at a nearby preschool.  </w:t>
      </w:r>
      <w:r w:rsidR="00E54C83" w:rsidRPr="00E02965">
        <w:rPr>
          <w:rFonts w:ascii="Cambria" w:hAnsi="Cambria"/>
        </w:rPr>
        <w:t>Her breakfast includes a glass of milk and toast; lunch is usually a salad and fruit; dinner is usually chic</w:t>
      </w:r>
      <w:r w:rsidR="00965B87" w:rsidRPr="00E02965">
        <w:rPr>
          <w:rFonts w:ascii="Cambria" w:hAnsi="Cambria"/>
        </w:rPr>
        <w:t>ken or pork with vegetables with rice or pasta</w:t>
      </w:r>
      <w:r w:rsidR="00E54C83" w:rsidRPr="00E02965">
        <w:rPr>
          <w:rFonts w:ascii="Cambria" w:hAnsi="Cambria"/>
        </w:rPr>
        <w:t>.  She occasionally drinks alcohol at special occasions.  Her favorite s</w:t>
      </w:r>
      <w:r w:rsidR="00A61EE2" w:rsidRPr="00E02965">
        <w:rPr>
          <w:rFonts w:ascii="Cambria" w:hAnsi="Cambria"/>
        </w:rPr>
        <w:t>nacks at night are popcorn or M&amp;</w:t>
      </w:r>
      <w:r w:rsidR="00E54C83" w:rsidRPr="00E02965">
        <w:rPr>
          <w:rFonts w:ascii="Cambria" w:hAnsi="Cambria"/>
        </w:rPr>
        <w:t xml:space="preserve">Ms.  </w:t>
      </w:r>
    </w:p>
    <w:p w14:paraId="20399F4E" w14:textId="77777777" w:rsidR="0077602B" w:rsidRPr="00E02965" w:rsidRDefault="0077602B">
      <w:pPr>
        <w:rPr>
          <w:rFonts w:ascii="Cambria" w:hAnsi="Cambria"/>
        </w:rPr>
      </w:pPr>
      <w:r w:rsidRPr="00E02965">
        <w:rPr>
          <w:rFonts w:ascii="Cambria" w:hAnsi="Cambria"/>
        </w:rPr>
        <w:t xml:space="preserve">Medications:  calcium carbonate with vitamin D 600 mg/400IU twice a day when she remembers, levothyroxine 100 mcg once daily, amlodipine 10 mg once daily, </w:t>
      </w:r>
      <w:proofErr w:type="spellStart"/>
      <w:r w:rsidRPr="00E02965">
        <w:rPr>
          <w:rFonts w:ascii="Cambria" w:hAnsi="Cambria"/>
        </w:rPr>
        <w:t>zolpidem</w:t>
      </w:r>
      <w:proofErr w:type="spellEnd"/>
      <w:r w:rsidRPr="00E02965">
        <w:rPr>
          <w:rFonts w:ascii="Cambria" w:hAnsi="Cambria"/>
        </w:rPr>
        <w:t xml:space="preserve"> 5 mg QHS PRN</w:t>
      </w:r>
      <w:r w:rsidR="00E54C83" w:rsidRPr="00E02965">
        <w:rPr>
          <w:rFonts w:ascii="Cambria" w:hAnsi="Cambria"/>
        </w:rPr>
        <w:t>, omeprazole 20 mg once daily</w:t>
      </w:r>
      <w:r w:rsidR="00965B87" w:rsidRPr="00E02965">
        <w:rPr>
          <w:rFonts w:ascii="Cambria" w:hAnsi="Cambria"/>
        </w:rPr>
        <w:t xml:space="preserve">.  She has no drug allergies.  She occasionally uses acetaminophen for a headache.  </w:t>
      </w:r>
    </w:p>
    <w:p w14:paraId="5DA139C4" w14:textId="77777777" w:rsidR="0077602B" w:rsidRPr="00E02965" w:rsidRDefault="00500BFF">
      <w:pPr>
        <w:rPr>
          <w:rFonts w:ascii="Cambria" w:hAnsi="Cambria"/>
        </w:rPr>
      </w:pPr>
      <w:r w:rsidRPr="00E02965">
        <w:rPr>
          <w:rFonts w:ascii="Cambria" w:hAnsi="Cambria"/>
        </w:rPr>
        <w:t xml:space="preserve">Labs:  </w:t>
      </w:r>
      <w:proofErr w:type="spellStart"/>
      <w:r w:rsidRPr="00E02965">
        <w:rPr>
          <w:rFonts w:ascii="Cambria" w:hAnsi="Cambria"/>
        </w:rPr>
        <w:t>SCr</w:t>
      </w:r>
      <w:proofErr w:type="spellEnd"/>
      <w:r w:rsidRPr="00E02965">
        <w:rPr>
          <w:rFonts w:ascii="Cambria" w:hAnsi="Cambria"/>
        </w:rPr>
        <w:t xml:space="preserve"> 1.0</w:t>
      </w:r>
      <w:r w:rsidR="00CE246C" w:rsidRPr="00E02965">
        <w:rPr>
          <w:rFonts w:ascii="Cambria" w:hAnsi="Cambria"/>
        </w:rPr>
        <w:t>, TSH 2.5</w:t>
      </w:r>
      <w:r w:rsidR="00877BEE" w:rsidRPr="00E02965">
        <w:rPr>
          <w:rFonts w:ascii="Cambria" w:hAnsi="Cambria"/>
        </w:rPr>
        <w:t>, vitamin D 18 ng/mL</w:t>
      </w:r>
    </w:p>
    <w:p w14:paraId="0D320A85" w14:textId="77777777" w:rsidR="0077602B" w:rsidRPr="00E02965" w:rsidRDefault="0077602B">
      <w:pPr>
        <w:rPr>
          <w:rFonts w:ascii="Cambria" w:hAnsi="Cambria"/>
        </w:rPr>
      </w:pPr>
      <w:r w:rsidRPr="00E02965">
        <w:rPr>
          <w:rFonts w:ascii="Cambria" w:hAnsi="Cambria"/>
        </w:rPr>
        <w:t xml:space="preserve">Vitals:  BP 130/80 sitting, </w:t>
      </w:r>
      <w:r w:rsidR="007C7ACB" w:rsidRPr="00E02965">
        <w:rPr>
          <w:rFonts w:ascii="Cambria" w:hAnsi="Cambria"/>
        </w:rPr>
        <w:t xml:space="preserve">100/68 standing, HR 82 sitting, 86 standing, Weight 118 </w:t>
      </w:r>
      <w:proofErr w:type="spellStart"/>
      <w:r w:rsidR="007C7ACB" w:rsidRPr="00E02965">
        <w:rPr>
          <w:rFonts w:ascii="Cambria" w:hAnsi="Cambria"/>
        </w:rPr>
        <w:t>lbs</w:t>
      </w:r>
      <w:proofErr w:type="spellEnd"/>
      <w:r w:rsidR="007C7ACB" w:rsidRPr="00E02965">
        <w:rPr>
          <w:rFonts w:ascii="Cambria" w:hAnsi="Cambria"/>
        </w:rPr>
        <w:t>, Height 5’4” (reports that she has lost 2 inches in height and that she used to be 5’6”)</w:t>
      </w:r>
    </w:p>
    <w:p w14:paraId="53CA3C86" w14:textId="77777777" w:rsidR="000D6BA8" w:rsidRPr="00E02965" w:rsidRDefault="000D6BA8">
      <w:pPr>
        <w:rPr>
          <w:rFonts w:ascii="Cambria" w:hAnsi="Cambria"/>
        </w:rPr>
      </w:pPr>
      <w:r w:rsidRPr="00E02965">
        <w:rPr>
          <w:rFonts w:ascii="Cambria" w:hAnsi="Cambria"/>
        </w:rPr>
        <w:t>Physical Exam:</w:t>
      </w:r>
    </w:p>
    <w:p w14:paraId="1080C0F7" w14:textId="77777777" w:rsidR="000D6BA8" w:rsidRPr="00E02965" w:rsidRDefault="000D6BA8" w:rsidP="000D6BA8">
      <w:pPr>
        <w:spacing w:after="0" w:line="240" w:lineRule="auto"/>
        <w:ind w:left="720"/>
        <w:rPr>
          <w:rFonts w:ascii="Cambria" w:hAnsi="Cambria"/>
        </w:rPr>
      </w:pPr>
      <w:r w:rsidRPr="00E02965">
        <w:rPr>
          <w:rFonts w:ascii="Cambria" w:hAnsi="Cambria"/>
        </w:rPr>
        <w:t>Gen:  Thin elderly woman in NAD</w:t>
      </w:r>
    </w:p>
    <w:p w14:paraId="367786DE" w14:textId="77777777" w:rsidR="000D6BA8" w:rsidRPr="00E02965" w:rsidRDefault="000D6BA8" w:rsidP="000D6BA8">
      <w:pPr>
        <w:spacing w:after="0" w:line="240" w:lineRule="auto"/>
        <w:ind w:left="720"/>
        <w:rPr>
          <w:rFonts w:ascii="Cambria" w:hAnsi="Cambria"/>
        </w:rPr>
      </w:pPr>
      <w:r w:rsidRPr="00E02965">
        <w:rPr>
          <w:rFonts w:ascii="Cambria" w:hAnsi="Cambria"/>
        </w:rPr>
        <w:t>HEENT:  WNL, thyroid normal</w:t>
      </w:r>
    </w:p>
    <w:p w14:paraId="227DC2E6" w14:textId="77777777" w:rsidR="000D6BA8" w:rsidRPr="00E02965" w:rsidRDefault="000D6BA8" w:rsidP="000D6BA8">
      <w:pPr>
        <w:spacing w:after="0" w:line="240" w:lineRule="auto"/>
        <w:ind w:left="720"/>
        <w:rPr>
          <w:rFonts w:ascii="Cambria" w:hAnsi="Cambria"/>
        </w:rPr>
      </w:pPr>
      <w:r w:rsidRPr="00E02965">
        <w:rPr>
          <w:rFonts w:ascii="Cambria" w:hAnsi="Cambria"/>
        </w:rPr>
        <w:t>Cardiac:  RRR, no murmurs, rubs, or gallops</w:t>
      </w:r>
    </w:p>
    <w:p w14:paraId="4DAAB9A3" w14:textId="77777777" w:rsidR="000D6BA8" w:rsidRPr="00E02965" w:rsidRDefault="000D6BA8" w:rsidP="000D6BA8">
      <w:pPr>
        <w:spacing w:after="0" w:line="240" w:lineRule="auto"/>
        <w:ind w:left="720"/>
        <w:rPr>
          <w:rFonts w:ascii="Cambria" w:hAnsi="Cambria"/>
        </w:rPr>
      </w:pPr>
      <w:r w:rsidRPr="00E02965">
        <w:rPr>
          <w:rFonts w:ascii="Cambria" w:hAnsi="Cambria"/>
        </w:rPr>
        <w:t>Lungs:  CTA</w:t>
      </w:r>
    </w:p>
    <w:p w14:paraId="29A07204" w14:textId="77777777" w:rsidR="000D6BA8" w:rsidRPr="00E02965" w:rsidRDefault="000D6BA8" w:rsidP="000D6BA8">
      <w:pPr>
        <w:spacing w:after="0" w:line="240" w:lineRule="auto"/>
        <w:ind w:left="720"/>
        <w:rPr>
          <w:rFonts w:ascii="Cambria" w:hAnsi="Cambria"/>
        </w:rPr>
      </w:pPr>
      <w:r w:rsidRPr="00E02965">
        <w:rPr>
          <w:rFonts w:ascii="Cambria" w:hAnsi="Cambria"/>
        </w:rPr>
        <w:t>Abdomen:  NTND</w:t>
      </w:r>
    </w:p>
    <w:p w14:paraId="0B42C817" w14:textId="77777777" w:rsidR="000D6BA8" w:rsidRPr="00E02965" w:rsidRDefault="000D6BA8" w:rsidP="000D6BA8">
      <w:pPr>
        <w:spacing w:after="0" w:line="240" w:lineRule="auto"/>
        <w:ind w:left="720"/>
        <w:rPr>
          <w:rFonts w:ascii="Cambria" w:hAnsi="Cambria"/>
        </w:rPr>
      </w:pPr>
      <w:r w:rsidRPr="00E02965">
        <w:rPr>
          <w:rFonts w:ascii="Cambria" w:hAnsi="Cambria"/>
        </w:rPr>
        <w:t>GU:  deferred</w:t>
      </w:r>
    </w:p>
    <w:p w14:paraId="1C02DC85" w14:textId="77777777" w:rsidR="000D6BA8" w:rsidRPr="00E02965" w:rsidRDefault="000D6BA8" w:rsidP="000D6BA8">
      <w:pPr>
        <w:spacing w:after="0" w:line="240" w:lineRule="auto"/>
        <w:ind w:left="720"/>
        <w:rPr>
          <w:rFonts w:ascii="Cambria" w:hAnsi="Cambria"/>
        </w:rPr>
      </w:pPr>
      <w:r w:rsidRPr="00E02965">
        <w:rPr>
          <w:rFonts w:ascii="Cambria" w:hAnsi="Cambria"/>
        </w:rPr>
        <w:t>Spine:  kyphosis, spine not tender</w:t>
      </w:r>
    </w:p>
    <w:p w14:paraId="34D29CB4" w14:textId="77777777" w:rsidR="000D6BA8" w:rsidRPr="00E02965" w:rsidRDefault="000D6BA8" w:rsidP="000D6BA8">
      <w:pPr>
        <w:spacing w:after="0" w:line="240" w:lineRule="auto"/>
        <w:ind w:left="720"/>
        <w:rPr>
          <w:rFonts w:ascii="Cambria" w:hAnsi="Cambria"/>
        </w:rPr>
      </w:pPr>
      <w:r w:rsidRPr="00E02965">
        <w:rPr>
          <w:rFonts w:ascii="Cambria" w:hAnsi="Cambria"/>
        </w:rPr>
        <w:t>EXT:  distal pulses normal</w:t>
      </w:r>
      <w:r w:rsidR="00500BFF" w:rsidRPr="00E02965">
        <w:rPr>
          <w:rFonts w:ascii="Cambria" w:hAnsi="Cambria"/>
        </w:rPr>
        <w:t>, 1+ pedal edema</w:t>
      </w:r>
    </w:p>
    <w:p w14:paraId="0ED27CAF" w14:textId="77777777" w:rsidR="000D6BA8" w:rsidRPr="00E02965" w:rsidRDefault="000D6BA8" w:rsidP="000D6BA8">
      <w:pPr>
        <w:spacing w:after="0" w:line="240" w:lineRule="auto"/>
        <w:ind w:left="720"/>
        <w:rPr>
          <w:rFonts w:ascii="Cambria" w:hAnsi="Cambria"/>
        </w:rPr>
      </w:pPr>
    </w:p>
    <w:p w14:paraId="3C061081" w14:textId="674E716F" w:rsidR="0077602B" w:rsidRPr="00E02965" w:rsidRDefault="0077602B">
      <w:pPr>
        <w:rPr>
          <w:rFonts w:ascii="Cambria" w:hAnsi="Cambria"/>
        </w:rPr>
      </w:pPr>
      <w:r w:rsidRPr="00E02965">
        <w:rPr>
          <w:rFonts w:ascii="Cambria" w:hAnsi="Cambria"/>
        </w:rPr>
        <w:t>Develop a comprehensive plan for her osteoporosis</w:t>
      </w:r>
      <w:r w:rsidR="00A61EE2" w:rsidRPr="00E02965">
        <w:rPr>
          <w:rFonts w:ascii="Cambria" w:hAnsi="Cambria"/>
        </w:rPr>
        <w:t>, following the formatting guidelines on the SOAP note rubric</w:t>
      </w:r>
      <w:r w:rsidRPr="00E02965">
        <w:rPr>
          <w:rFonts w:ascii="Cambria" w:hAnsi="Cambria"/>
        </w:rPr>
        <w:t xml:space="preserve">.  </w:t>
      </w:r>
    </w:p>
    <w:sectPr w:rsidR="0077602B" w:rsidRPr="00E02965" w:rsidSect="00E02965">
      <w:footerReference w:type="default" r:id="rId7"/>
      <w:pgSz w:w="12240" w:h="15840"/>
      <w:pgMar w:top="1008" w:right="1008"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621F7" w14:textId="77777777" w:rsidR="00D9479B" w:rsidRDefault="00D9479B" w:rsidP="00E02965">
      <w:pPr>
        <w:spacing w:after="0" w:line="240" w:lineRule="auto"/>
      </w:pPr>
      <w:r>
        <w:separator/>
      </w:r>
    </w:p>
  </w:endnote>
  <w:endnote w:type="continuationSeparator" w:id="0">
    <w:p w14:paraId="55CEA888" w14:textId="77777777" w:rsidR="00D9479B" w:rsidRDefault="00D9479B" w:rsidP="00E0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815C4" w14:textId="0717F4BA" w:rsidR="00E02965" w:rsidRDefault="00E02965">
    <w:pPr>
      <w:pStyle w:val="Footer"/>
    </w:pPr>
    <w:r>
      <w:t xml:space="preserve">Mollie Scott, </w:t>
    </w:r>
    <w:proofErr w:type="spellStart"/>
    <w:r>
      <w:t>PharmD</w:t>
    </w:r>
    <w:proofErr w:type="spellEnd"/>
    <w:r>
      <w:t>, 2014</w:t>
    </w:r>
    <w:proofErr w:type="gramStart"/>
    <w:r>
      <w:t>,  UNC</w:t>
    </w:r>
    <w:proofErr w:type="gramEnd"/>
    <w:r>
      <w:t xml:space="preserve"> </w:t>
    </w:r>
    <w:proofErr w:type="spellStart"/>
    <w:r>
      <w:t>Eshelman</w:t>
    </w:r>
    <w:proofErr w:type="spellEnd"/>
    <w:r>
      <w:t xml:space="preserve"> School of Pharmacy</w:t>
    </w:r>
  </w:p>
  <w:p w14:paraId="227CC016" w14:textId="77777777" w:rsidR="00E02965" w:rsidRDefault="00E02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319A8" w14:textId="77777777" w:rsidR="00D9479B" w:rsidRDefault="00D9479B" w:rsidP="00E02965">
      <w:pPr>
        <w:spacing w:after="0" w:line="240" w:lineRule="auto"/>
      </w:pPr>
      <w:r>
        <w:separator/>
      </w:r>
    </w:p>
  </w:footnote>
  <w:footnote w:type="continuationSeparator" w:id="0">
    <w:p w14:paraId="73215FA7" w14:textId="77777777" w:rsidR="00D9479B" w:rsidRDefault="00D9479B" w:rsidP="00E029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2B"/>
    <w:rsid w:val="000A0D3C"/>
    <w:rsid w:val="000D6BA8"/>
    <w:rsid w:val="00500BFF"/>
    <w:rsid w:val="00666E10"/>
    <w:rsid w:val="0077602B"/>
    <w:rsid w:val="007C7ACB"/>
    <w:rsid w:val="00877BEE"/>
    <w:rsid w:val="00887BA5"/>
    <w:rsid w:val="00903975"/>
    <w:rsid w:val="00965B87"/>
    <w:rsid w:val="0097072F"/>
    <w:rsid w:val="00A61EE2"/>
    <w:rsid w:val="00CE246C"/>
    <w:rsid w:val="00D9479B"/>
    <w:rsid w:val="00E02965"/>
    <w:rsid w:val="00E54C83"/>
    <w:rsid w:val="00E71B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2E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BA8"/>
    <w:rPr>
      <w:rFonts w:ascii="Segoe UI" w:hAnsi="Segoe UI" w:cs="Segoe UI"/>
      <w:sz w:val="18"/>
      <w:szCs w:val="18"/>
    </w:rPr>
  </w:style>
  <w:style w:type="paragraph" w:styleId="Header">
    <w:name w:val="header"/>
    <w:basedOn w:val="Normal"/>
    <w:link w:val="HeaderChar"/>
    <w:uiPriority w:val="99"/>
    <w:unhideWhenUsed/>
    <w:rsid w:val="00E02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965"/>
  </w:style>
  <w:style w:type="paragraph" w:styleId="Footer">
    <w:name w:val="footer"/>
    <w:basedOn w:val="Normal"/>
    <w:link w:val="FooterChar"/>
    <w:uiPriority w:val="99"/>
    <w:unhideWhenUsed/>
    <w:rsid w:val="00E02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9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B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BA8"/>
    <w:rPr>
      <w:rFonts w:ascii="Segoe UI" w:hAnsi="Segoe UI" w:cs="Segoe UI"/>
      <w:sz w:val="18"/>
      <w:szCs w:val="18"/>
    </w:rPr>
  </w:style>
  <w:style w:type="paragraph" w:styleId="Header">
    <w:name w:val="header"/>
    <w:basedOn w:val="Normal"/>
    <w:link w:val="HeaderChar"/>
    <w:uiPriority w:val="99"/>
    <w:unhideWhenUsed/>
    <w:rsid w:val="00E029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965"/>
  </w:style>
  <w:style w:type="paragraph" w:styleId="Footer">
    <w:name w:val="footer"/>
    <w:basedOn w:val="Normal"/>
    <w:link w:val="FooterChar"/>
    <w:uiPriority w:val="99"/>
    <w:unhideWhenUsed/>
    <w:rsid w:val="00E02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58E6AB2D01945930155DC21C99544" ma:contentTypeVersion="1" ma:contentTypeDescription="Create a new document." ma:contentTypeScope="" ma:versionID="2b11186ec08d5b66f33dc03fc4bc4612">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953824-07BB-4422-B094-1C8CEAB9885E}"/>
</file>

<file path=customXml/itemProps2.xml><?xml version="1.0" encoding="utf-8"?>
<ds:datastoreItem xmlns:ds="http://schemas.openxmlformats.org/officeDocument/2006/customXml" ds:itemID="{D87DC095-0809-4AAD-9D31-C8300CF8BA96}"/>
</file>

<file path=customXml/itemProps3.xml><?xml version="1.0" encoding="utf-8"?>
<ds:datastoreItem xmlns:ds="http://schemas.openxmlformats.org/officeDocument/2006/customXml" ds:itemID="{004D9D49-5FA3-4307-A12C-6EE41765361F}"/>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Mollie Ashe</dc:creator>
  <cp:lastModifiedBy>Assa-Eley, Michelle</cp:lastModifiedBy>
  <cp:revision>2</cp:revision>
  <cp:lastPrinted>2014-09-30T15:02:00Z</cp:lastPrinted>
  <dcterms:created xsi:type="dcterms:W3CDTF">2015-05-12T20:37:00Z</dcterms:created>
  <dcterms:modified xsi:type="dcterms:W3CDTF">2015-05-12T20:37:00Z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0x010100CF358E6AB2D01945930155DC21C99544</vt:lpwstr>
  </property>
</Properties>
</file>